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6430E" w14:textId="3CFE3A3E" w:rsidR="007C7026" w:rsidRPr="00BA2E6B" w:rsidRDefault="009C2D46">
      <w:pPr>
        <w:pStyle w:val="Title"/>
        <w:widowControl w:val="0"/>
        <w:spacing w:line="240" w:lineRule="auto"/>
        <w:rPr>
          <w:lang w:val="en-US"/>
        </w:rPr>
      </w:pPr>
      <w:bookmarkStart w:id="0" w:name="_rbvhf5yh784e" w:colFirst="0" w:colLast="0"/>
      <w:bookmarkEnd w:id="0"/>
      <w:r>
        <w:rPr>
          <w:lang w:val="en-US"/>
        </w:rPr>
        <w:br/>
      </w:r>
      <w:r w:rsidR="0056618E" w:rsidRPr="00BA2E6B">
        <w:rPr>
          <w:lang w:val="en-US"/>
        </w:rPr>
        <w:t xml:space="preserve">Model Digital Preservation Policy </w:t>
      </w:r>
    </w:p>
    <w:p w14:paraId="6247595C" w14:textId="77777777" w:rsidR="007C7026" w:rsidRPr="00BA2E6B" w:rsidRDefault="0056618E">
      <w:pPr>
        <w:pStyle w:val="Subtitle"/>
        <w:rPr>
          <w:lang w:val="en-US"/>
        </w:rPr>
      </w:pPr>
      <w:bookmarkStart w:id="1" w:name="hroa8a7n5euv" w:colFirst="0" w:colLast="0"/>
      <w:bookmarkStart w:id="2" w:name="_5n8ov6yr4bu8" w:colFirst="0" w:colLast="0"/>
      <w:bookmarkEnd w:id="1"/>
      <w:bookmarkEnd w:id="2"/>
      <w:r w:rsidRPr="00BA2E6B">
        <w:rPr>
          <w:lang w:val="en-US"/>
        </w:rPr>
        <w:t>Table of Contents</w:t>
      </w:r>
    </w:p>
    <w:sdt>
      <w:sdtPr>
        <w:rPr>
          <w:lang w:val="en-US"/>
        </w:rPr>
        <w:id w:val="-141513282"/>
        <w:docPartObj>
          <w:docPartGallery w:val="Table of Contents"/>
          <w:docPartUnique/>
        </w:docPartObj>
      </w:sdtPr>
      <w:sdtEndPr/>
      <w:sdtContent>
        <w:p w14:paraId="663C0020" w14:textId="77777777" w:rsidR="007C7026" w:rsidRPr="00BA2E6B" w:rsidRDefault="0056618E">
          <w:pPr>
            <w:spacing w:before="80" w:line="240" w:lineRule="auto"/>
            <w:rPr>
              <w:color w:val="1155CC"/>
              <w:u w:val="single"/>
              <w:lang w:val="en-US"/>
            </w:rPr>
          </w:pPr>
          <w:r w:rsidRPr="00BA2E6B">
            <w:rPr>
              <w:lang w:val="en-US"/>
            </w:rPr>
            <w:fldChar w:fldCharType="begin"/>
          </w:r>
          <w:r w:rsidRPr="00BA2E6B">
            <w:rPr>
              <w:lang w:val="en-US"/>
            </w:rPr>
            <w:instrText xml:space="preserve"> TOC \h \u \z \n </w:instrText>
          </w:r>
          <w:r w:rsidRPr="00BA2E6B">
            <w:rPr>
              <w:lang w:val="en-US"/>
            </w:rPr>
            <w:fldChar w:fldCharType="separate"/>
          </w:r>
          <w:hyperlink w:anchor="_2alg85sud5co">
            <w:r w:rsidRPr="00BA2E6B">
              <w:rPr>
                <w:color w:val="1155CC"/>
                <w:u w:val="single"/>
                <w:lang w:val="en-US"/>
              </w:rPr>
              <w:t>Executive Summary</w:t>
            </w:r>
          </w:hyperlink>
        </w:p>
        <w:p w14:paraId="26DDC66F" w14:textId="77777777" w:rsidR="007C7026" w:rsidRPr="00BA2E6B" w:rsidRDefault="009576D4">
          <w:pPr>
            <w:spacing w:before="200" w:line="240" w:lineRule="auto"/>
            <w:rPr>
              <w:color w:val="1155CC"/>
              <w:u w:val="single"/>
              <w:lang w:val="en-US"/>
            </w:rPr>
          </w:pPr>
          <w:hyperlink w:anchor="_6v8o6q68ilme">
            <w:r w:rsidR="0056618E" w:rsidRPr="00BA2E6B">
              <w:rPr>
                <w:color w:val="1155CC"/>
                <w:u w:val="single"/>
                <w:lang w:val="en-US"/>
              </w:rPr>
              <w:t>How to Use This Document</w:t>
            </w:r>
          </w:hyperlink>
        </w:p>
        <w:p w14:paraId="25125F00" w14:textId="77777777" w:rsidR="007C7026" w:rsidRPr="00BA2E6B" w:rsidRDefault="009576D4">
          <w:pPr>
            <w:spacing w:before="200" w:line="240" w:lineRule="auto"/>
            <w:rPr>
              <w:color w:val="1155CC"/>
              <w:u w:val="single"/>
              <w:lang w:val="en-US"/>
            </w:rPr>
          </w:pPr>
          <w:hyperlink w:anchor="_k9oxxay4db9u">
            <w:r w:rsidR="0056618E" w:rsidRPr="00BA2E6B">
              <w:rPr>
                <w:color w:val="1155CC"/>
                <w:u w:val="single"/>
                <w:lang w:val="en-US"/>
              </w:rPr>
              <w:t>Introduction</w:t>
            </w:r>
          </w:hyperlink>
        </w:p>
        <w:p w14:paraId="4CD35233" w14:textId="77777777" w:rsidR="007C7026" w:rsidRPr="00BA2E6B" w:rsidRDefault="009576D4">
          <w:pPr>
            <w:spacing w:before="200" w:line="240" w:lineRule="auto"/>
            <w:rPr>
              <w:color w:val="1155CC"/>
              <w:u w:val="single"/>
              <w:lang w:val="en-US"/>
            </w:rPr>
          </w:pPr>
          <w:hyperlink w:anchor="_2zv3e7yeczz9">
            <w:r w:rsidR="0056618E" w:rsidRPr="00BA2E6B">
              <w:rPr>
                <w:color w:val="1155CC"/>
                <w:u w:val="single"/>
                <w:lang w:val="en-US"/>
              </w:rPr>
              <w:t>Principles</w:t>
            </w:r>
          </w:hyperlink>
        </w:p>
        <w:p w14:paraId="62054824" w14:textId="77777777" w:rsidR="007C7026" w:rsidRPr="00BA2E6B" w:rsidRDefault="009576D4">
          <w:pPr>
            <w:spacing w:before="200" w:line="240" w:lineRule="auto"/>
            <w:rPr>
              <w:color w:val="1155CC"/>
              <w:u w:val="single"/>
              <w:lang w:val="en-US"/>
            </w:rPr>
          </w:pPr>
          <w:hyperlink w:anchor="_kv6xhur85p38">
            <w:r w:rsidR="0056618E" w:rsidRPr="00BA2E6B">
              <w:rPr>
                <w:color w:val="1155CC"/>
                <w:u w:val="single"/>
                <w:lang w:val="en-US"/>
              </w:rPr>
              <w:t>Scope</w:t>
            </w:r>
          </w:hyperlink>
        </w:p>
        <w:p w14:paraId="7FAD7034" w14:textId="77777777" w:rsidR="007C7026" w:rsidRPr="00BA2E6B" w:rsidRDefault="009576D4">
          <w:pPr>
            <w:spacing w:before="200" w:line="240" w:lineRule="auto"/>
            <w:rPr>
              <w:color w:val="1155CC"/>
              <w:u w:val="single"/>
              <w:lang w:val="en-US"/>
            </w:rPr>
          </w:pPr>
          <w:hyperlink w:anchor="_m2ns7fg7hr2y">
            <w:r w:rsidR="0056618E" w:rsidRPr="00BA2E6B">
              <w:rPr>
                <w:color w:val="1155CC"/>
                <w:u w:val="single"/>
                <w:lang w:val="en-US"/>
              </w:rPr>
              <w:t>Preservation Activities</w:t>
            </w:r>
          </w:hyperlink>
        </w:p>
        <w:p w14:paraId="3BB68702" w14:textId="77777777" w:rsidR="007C7026" w:rsidRPr="00BA2E6B" w:rsidRDefault="009576D4">
          <w:pPr>
            <w:spacing w:before="200" w:line="240" w:lineRule="auto"/>
            <w:rPr>
              <w:color w:val="1155CC"/>
              <w:u w:val="single"/>
              <w:lang w:val="en-US"/>
            </w:rPr>
          </w:pPr>
          <w:hyperlink w:anchor="_501afuq4zbdd">
            <w:r w:rsidR="0056618E" w:rsidRPr="00BA2E6B">
              <w:rPr>
                <w:color w:val="1155CC"/>
                <w:u w:val="single"/>
                <w:lang w:val="en-US"/>
              </w:rPr>
              <w:t>Roles and Responsibilities</w:t>
            </w:r>
          </w:hyperlink>
        </w:p>
        <w:p w14:paraId="646624FA" w14:textId="77777777" w:rsidR="007C7026" w:rsidRPr="00BA2E6B" w:rsidRDefault="009576D4">
          <w:pPr>
            <w:spacing w:before="200" w:line="240" w:lineRule="auto"/>
            <w:rPr>
              <w:color w:val="1155CC"/>
              <w:u w:val="single"/>
              <w:lang w:val="en-US"/>
            </w:rPr>
          </w:pPr>
          <w:hyperlink w:anchor="_mt1zlsc4jv9n">
            <w:r w:rsidR="0056618E" w:rsidRPr="00BA2E6B">
              <w:rPr>
                <w:color w:val="1155CC"/>
                <w:u w:val="single"/>
                <w:lang w:val="en-US"/>
              </w:rPr>
              <w:t>Collaboration</w:t>
            </w:r>
          </w:hyperlink>
        </w:p>
        <w:p w14:paraId="3DA56F13" w14:textId="77777777" w:rsidR="007C7026" w:rsidRPr="00BA2E6B" w:rsidRDefault="009576D4">
          <w:pPr>
            <w:spacing w:before="200" w:line="240" w:lineRule="auto"/>
            <w:rPr>
              <w:color w:val="1155CC"/>
              <w:u w:val="single"/>
              <w:lang w:val="en-US"/>
            </w:rPr>
          </w:pPr>
          <w:hyperlink w:anchor="_f1gph0a2d8o8">
            <w:r w:rsidR="0056618E" w:rsidRPr="00BA2E6B">
              <w:rPr>
                <w:color w:val="1155CC"/>
                <w:u w:val="single"/>
                <w:lang w:val="en-US"/>
              </w:rPr>
              <w:t>Framework Administration and Review Cycle</w:t>
            </w:r>
          </w:hyperlink>
        </w:p>
        <w:p w14:paraId="0EA30718" w14:textId="77777777" w:rsidR="007C7026" w:rsidRPr="00BA2E6B" w:rsidRDefault="009576D4">
          <w:pPr>
            <w:spacing w:before="200" w:line="240" w:lineRule="auto"/>
            <w:rPr>
              <w:color w:val="1155CC"/>
              <w:u w:val="single"/>
              <w:lang w:val="en-US"/>
            </w:rPr>
          </w:pPr>
          <w:hyperlink w:anchor="_x8uw5hisgvi4">
            <w:r w:rsidR="0056618E" w:rsidRPr="00BA2E6B">
              <w:rPr>
                <w:color w:val="1155CC"/>
                <w:u w:val="single"/>
                <w:lang w:val="en-US"/>
              </w:rPr>
              <w:t>Related Documents</w:t>
            </w:r>
          </w:hyperlink>
        </w:p>
        <w:p w14:paraId="1F53D95F" w14:textId="20705B62" w:rsidR="007C7026" w:rsidRPr="00BA2E6B" w:rsidRDefault="009576D4">
          <w:pPr>
            <w:spacing w:before="200" w:line="240" w:lineRule="auto"/>
            <w:rPr>
              <w:color w:val="1155CC"/>
              <w:u w:val="single"/>
              <w:lang w:val="en-US"/>
            </w:rPr>
          </w:pPr>
          <w:hyperlink w:anchor="_g4jk4mll9z9f">
            <w:r w:rsidR="0056618E" w:rsidRPr="00BA2E6B">
              <w:rPr>
                <w:color w:val="1155CC"/>
                <w:u w:val="single"/>
                <w:lang w:val="en-US"/>
              </w:rPr>
              <w:t>Glossary</w:t>
            </w:r>
          </w:hyperlink>
          <w:r w:rsidR="0056618E" w:rsidRPr="00BA2E6B">
            <w:rPr>
              <w:lang w:val="en-US"/>
            </w:rPr>
            <w:fldChar w:fldCharType="end"/>
          </w:r>
        </w:p>
      </w:sdtContent>
    </w:sdt>
    <w:p w14:paraId="6EC6C715" w14:textId="77777777" w:rsidR="007C7026" w:rsidRPr="00BA2E6B" w:rsidRDefault="007C7026">
      <w:pPr>
        <w:rPr>
          <w:lang w:val="en-US"/>
        </w:rPr>
      </w:pPr>
    </w:p>
    <w:bookmarkStart w:id="3" w:name="_ia0vfiifrxgh" w:colFirst="0" w:colLast="0"/>
    <w:bookmarkEnd w:id="3"/>
    <w:p w14:paraId="3DB63773" w14:textId="27652E71" w:rsidR="00666D00" w:rsidRPr="00666D00" w:rsidRDefault="00666D00" w:rsidP="00666D00">
      <w:pPr>
        <w:spacing w:line="240" w:lineRule="auto"/>
        <w:rPr>
          <w:rFonts w:ascii="Times New Roman" w:eastAsia="Times New Roman" w:hAnsi="Times New Roman" w:cs="Times New Roman"/>
          <w:sz w:val="24"/>
          <w:szCs w:val="24"/>
          <w:lang w:val="en-US" w:eastAsia="en-US"/>
        </w:rPr>
      </w:pPr>
      <w:r w:rsidRPr="00666D00">
        <w:rPr>
          <w:rFonts w:ascii="Times New Roman" w:eastAsia="Times New Roman" w:hAnsi="Times New Roman" w:cs="Times New Roman"/>
          <w:sz w:val="24"/>
          <w:szCs w:val="24"/>
          <w:lang w:val="en-US" w:eastAsia="en-US"/>
        </w:rPr>
        <w:fldChar w:fldCharType="begin"/>
      </w:r>
      <w:r w:rsidRPr="00666D00">
        <w:rPr>
          <w:rFonts w:ascii="Times New Roman" w:eastAsia="Times New Roman" w:hAnsi="Times New Roman" w:cs="Times New Roman"/>
          <w:sz w:val="24"/>
          <w:szCs w:val="24"/>
          <w:lang w:val="en-US" w:eastAsia="en-US"/>
        </w:rPr>
        <w:instrText xml:space="preserve"> INCLUDEPICTURE "https://licensebuttons.net/l/by-sa/4.0/88x31.png" \* MERGEFORMATINET </w:instrText>
      </w:r>
      <w:r w:rsidRPr="00666D00">
        <w:rPr>
          <w:rFonts w:ascii="Times New Roman" w:eastAsia="Times New Roman" w:hAnsi="Times New Roman" w:cs="Times New Roman"/>
          <w:sz w:val="24"/>
          <w:szCs w:val="24"/>
          <w:lang w:val="en-US" w:eastAsia="en-US"/>
        </w:rPr>
        <w:fldChar w:fldCharType="separate"/>
      </w:r>
      <w:r w:rsidRPr="00666D00">
        <w:rPr>
          <w:rFonts w:ascii="Times New Roman" w:eastAsia="Times New Roman" w:hAnsi="Times New Roman" w:cs="Times New Roman"/>
          <w:noProof/>
          <w:sz w:val="24"/>
          <w:szCs w:val="24"/>
          <w:lang w:val="en-US" w:eastAsia="en-US"/>
        </w:rPr>
        <w:drawing>
          <wp:inline distT="0" distB="0" distL="0" distR="0" wp14:anchorId="0C856B98" wp14:editId="3A575362">
            <wp:extent cx="1113790" cy="398145"/>
            <wp:effectExtent l="0" t="0" r="381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3790" cy="398145"/>
                    </a:xfrm>
                    <a:prstGeom prst="rect">
                      <a:avLst/>
                    </a:prstGeom>
                    <a:noFill/>
                    <a:ln>
                      <a:noFill/>
                    </a:ln>
                  </pic:spPr>
                </pic:pic>
              </a:graphicData>
            </a:graphic>
          </wp:inline>
        </w:drawing>
      </w:r>
      <w:r w:rsidRPr="00666D00">
        <w:rPr>
          <w:rFonts w:ascii="Times New Roman" w:eastAsia="Times New Roman" w:hAnsi="Times New Roman" w:cs="Times New Roman"/>
          <w:sz w:val="24"/>
          <w:szCs w:val="24"/>
          <w:lang w:val="en-US" w:eastAsia="en-US"/>
        </w:rPr>
        <w:fldChar w:fldCharType="end"/>
      </w:r>
    </w:p>
    <w:p w14:paraId="5AD06BF6" w14:textId="127A0049" w:rsidR="007C7026" w:rsidRPr="00BA2E6B" w:rsidRDefault="00666D00" w:rsidP="00666D00">
      <w:pPr>
        <w:pStyle w:val="Heading1"/>
        <w:rPr>
          <w:lang w:val="en-US"/>
        </w:rPr>
      </w:pPr>
      <w:r>
        <w:rPr>
          <w:sz w:val="22"/>
          <w:szCs w:val="22"/>
        </w:rPr>
        <w:t>This work is licensed under the Creative Commons Attribution-</w:t>
      </w:r>
      <w:proofErr w:type="spellStart"/>
      <w:r>
        <w:rPr>
          <w:sz w:val="22"/>
          <w:szCs w:val="22"/>
        </w:rPr>
        <w:t>ShareAlike</w:t>
      </w:r>
      <w:proofErr w:type="spellEnd"/>
      <w:r>
        <w:rPr>
          <w:sz w:val="22"/>
          <w:szCs w:val="22"/>
        </w:rPr>
        <w:t xml:space="preserve"> 4.0 International License. To view a copy of this license, visit http://creativecommons.org/licenses/by-sa/4.0/.</w:t>
      </w:r>
      <w:r w:rsidR="0056618E" w:rsidRPr="00BA2E6B">
        <w:rPr>
          <w:lang w:val="en-US"/>
        </w:rPr>
        <w:br w:type="page"/>
      </w:r>
    </w:p>
    <w:p w14:paraId="08CA959C" w14:textId="77777777" w:rsidR="007C7026" w:rsidRPr="00BA2E6B" w:rsidRDefault="0056618E">
      <w:pPr>
        <w:pStyle w:val="Heading1"/>
        <w:rPr>
          <w:lang w:val="en-US"/>
        </w:rPr>
      </w:pPr>
      <w:bookmarkStart w:id="4" w:name="_2alg85sud5co" w:colFirst="0" w:colLast="0"/>
      <w:bookmarkEnd w:id="4"/>
      <w:r w:rsidRPr="00BA2E6B">
        <w:rPr>
          <w:lang w:val="en-US"/>
        </w:rPr>
        <w:lastRenderedPageBreak/>
        <w:t>Executive Summary</w:t>
      </w:r>
    </w:p>
    <w:p w14:paraId="5EDA41F5" w14:textId="77777777" w:rsidR="007C7026" w:rsidRPr="00BA2E6B" w:rsidRDefault="0056618E">
      <w:pPr>
        <w:rPr>
          <w:lang w:val="en-US"/>
        </w:rPr>
      </w:pPr>
      <w:r w:rsidRPr="00BA2E6B">
        <w:rPr>
          <w:lang w:val="en-US"/>
        </w:rPr>
        <w:t>March 2022. Version 1.0</w:t>
      </w:r>
    </w:p>
    <w:p w14:paraId="76214E5C" w14:textId="77777777" w:rsidR="007C7026" w:rsidRPr="00BA2E6B" w:rsidRDefault="0056618E">
      <w:pPr>
        <w:rPr>
          <w:b/>
          <w:i/>
          <w:lang w:val="en-US"/>
        </w:rPr>
      </w:pPr>
      <w:r w:rsidRPr="00BA2E6B">
        <w:rPr>
          <w:lang w:val="en-US"/>
        </w:rPr>
        <w:t xml:space="preserve">Contributors: </w:t>
      </w:r>
      <w:r w:rsidRPr="00BA2E6B">
        <w:rPr>
          <w:b/>
          <w:i/>
          <w:lang w:val="en-US"/>
        </w:rPr>
        <w:t>Corey Davis, Corinne Guimont, Grant Hurley, Jeremy Morse, James Phillpotts, Michelle Polchow, Jennifer Regala, Heather Staines, Willa Tavernier, Alicia Wise, and Melina Zavala</w:t>
      </w:r>
    </w:p>
    <w:p w14:paraId="76C81103" w14:textId="4882B327" w:rsidR="007C7026" w:rsidRPr="00BA2E6B" w:rsidRDefault="007C7026">
      <w:pPr>
        <w:rPr>
          <w:lang w:val="en-US"/>
        </w:rPr>
      </w:pPr>
    </w:p>
    <w:p w14:paraId="74418803" w14:textId="77777777" w:rsidR="007C7026" w:rsidRPr="00BA2E6B" w:rsidRDefault="007C7026">
      <w:pPr>
        <w:rPr>
          <w:lang w:val="en-US"/>
        </w:rPr>
      </w:pPr>
    </w:p>
    <w:p w14:paraId="110BD8E6" w14:textId="2102CD94" w:rsidR="007C7026" w:rsidRPr="00BA2E6B" w:rsidRDefault="0056618E">
      <w:pPr>
        <w:rPr>
          <w:lang w:val="en-US"/>
        </w:rPr>
      </w:pPr>
      <w:r w:rsidRPr="00BA2E6B">
        <w:rPr>
          <w:lang w:val="en-US"/>
        </w:rPr>
        <w:t>As the digital scholarly record grows in size, volume, and complexity, the stakeholders responsible for stewarding this information into the future must develop plans, strategies, and activities to ensure that these materials remain available and usable for as long as they are needed. These stakeholders include publishers (whether free-standing or based in academic institutions) of materials for which long-term availability is essential to the advancement of collective knowledge. Stakeholders also include the organizations that provide the network of contextual metadata, data, software, standards</w:t>
      </w:r>
      <w:r w:rsidR="00BA2E6B" w:rsidRPr="00BA2E6B">
        <w:rPr>
          <w:lang w:val="en-US"/>
        </w:rPr>
        <w:t>,</w:t>
      </w:r>
      <w:r w:rsidRPr="00BA2E6B">
        <w:rPr>
          <w:lang w:val="en-US"/>
        </w:rPr>
        <w:t xml:space="preserve"> and other materials linked to these publications.</w:t>
      </w:r>
    </w:p>
    <w:p w14:paraId="0E8CA222" w14:textId="77777777" w:rsidR="007C7026" w:rsidRPr="00BA2E6B" w:rsidRDefault="0056618E">
      <w:pPr>
        <w:rPr>
          <w:sz w:val="16"/>
          <w:szCs w:val="16"/>
          <w:lang w:val="en-US"/>
        </w:rPr>
      </w:pPr>
      <w:r w:rsidRPr="00BA2E6B">
        <w:rPr>
          <w:sz w:val="16"/>
          <w:szCs w:val="16"/>
          <w:lang w:val="en-US"/>
        </w:rPr>
        <w:br/>
      </w:r>
    </w:p>
    <w:p w14:paraId="4434BD21" w14:textId="77777777" w:rsidR="007C7026" w:rsidRPr="00BA2E6B" w:rsidRDefault="0056618E">
      <w:pPr>
        <w:rPr>
          <w:lang w:val="en-US"/>
        </w:rPr>
      </w:pPr>
      <w:r w:rsidRPr="00BA2E6B">
        <w:rPr>
          <w:lang w:val="en-US"/>
        </w:rPr>
        <w:t>Policy frameworks — as expressed by these guidelines developed by the NASIG Digital Preservation Policy Working Group — can help publishing organizations articulate the scope, activities, and principles that support the digital preservation of materials in their care. The size, type, needs, and resources of publishing organizations will vary considerably. However, all share a responsibility for ensuring that the materials they publish are available for current and future use. They also share a responsibility for communicating their preservation policies and practices to authors, customers, readers, and users. Having an explicit digital preservation policy helps to ensure that preservation activities are repeatable, visible, and transparent to stakeholders. Critically, this includes transparency regarding what an organization is, and is not, preserving.</w:t>
      </w:r>
      <w:r w:rsidRPr="00BA2E6B">
        <w:rPr>
          <w:lang w:val="en-US"/>
        </w:rPr>
        <w:br/>
      </w:r>
    </w:p>
    <w:p w14:paraId="36487F78" w14:textId="20F44101" w:rsidR="007C7026" w:rsidRPr="00BA2E6B" w:rsidRDefault="0056618E">
      <w:pPr>
        <w:rPr>
          <w:lang w:val="en-US"/>
        </w:rPr>
      </w:pPr>
      <w:r w:rsidRPr="00BA2E6B">
        <w:rPr>
          <w:lang w:val="en-US"/>
        </w:rPr>
        <w:t>Core to the work of digital preservation is the ability to keep digital objects authentic and reliable into the future; work which includes maintenance and management strategies that adapt to new risks and technologies as they arise. Conducting these activities consistently and sustainably over many years requires coordination from different stakeholders, including creators, selectors, user communities, and units across an organization. Policies can help organize these manifold activities and provide support for the financial, technical, and human resources required over time. This work can be complex, and the policy of an organization might include that some aspects of this are addressed through arrangements with expert third</w:t>
      </w:r>
      <w:r w:rsidR="00337C7E">
        <w:rPr>
          <w:lang w:val="en-US"/>
        </w:rPr>
        <w:t xml:space="preserve"> </w:t>
      </w:r>
      <w:r w:rsidRPr="00BA2E6B">
        <w:rPr>
          <w:lang w:val="en-US"/>
        </w:rPr>
        <w:t>parties, which might include national libraries or digital preservation services, such as those provided by CLOCKSS or Portico.</w:t>
      </w:r>
    </w:p>
    <w:p w14:paraId="164EE853" w14:textId="77777777" w:rsidR="007C7026" w:rsidRPr="00BA2E6B" w:rsidRDefault="007C7026">
      <w:pPr>
        <w:rPr>
          <w:lang w:val="en-US"/>
        </w:rPr>
      </w:pPr>
    </w:p>
    <w:p w14:paraId="6C3387CC" w14:textId="09D7A786" w:rsidR="007C7026" w:rsidRPr="00BA2E6B" w:rsidRDefault="0056618E">
      <w:pPr>
        <w:rPr>
          <w:lang w:val="en-US"/>
        </w:rPr>
      </w:pPr>
      <w:r w:rsidRPr="00BA2E6B">
        <w:rPr>
          <w:lang w:val="en-US"/>
        </w:rPr>
        <w:t xml:space="preserve">The Model Digital Preservation Policy guidelines are envisioned as a resource for publishing organizations to adapt to their </w:t>
      </w:r>
      <w:r w:rsidR="00337C7E">
        <w:rPr>
          <w:lang w:val="en-US"/>
        </w:rPr>
        <w:t>specific</w:t>
      </w:r>
      <w:r w:rsidR="00337C7E" w:rsidRPr="00BA2E6B">
        <w:rPr>
          <w:lang w:val="en-US"/>
        </w:rPr>
        <w:t xml:space="preserve"> </w:t>
      </w:r>
      <w:r w:rsidRPr="00BA2E6B">
        <w:rPr>
          <w:lang w:val="en-US"/>
        </w:rPr>
        <w:t xml:space="preserve">contexts and needs. Created from a survey of digital preservation policies in use across many different types of scholarly publishing organizations, each section includes an explanation of its purpose alongside sample text or a section guide that can be adapted for different preservation contexts. The model policy is intended to fulfill the </w:t>
      </w:r>
      <w:r w:rsidRPr="00BA2E6B">
        <w:rPr>
          <w:lang w:val="en-US"/>
        </w:rPr>
        <w:lastRenderedPageBreak/>
        <w:t xml:space="preserve">role of a policy </w:t>
      </w:r>
      <w:r w:rsidRPr="00BA2E6B">
        <w:rPr>
          <w:i/>
          <w:lang w:val="en-US"/>
        </w:rPr>
        <w:t xml:space="preserve">framework </w:t>
      </w:r>
      <w:r w:rsidRPr="00BA2E6B">
        <w:rPr>
          <w:lang w:val="en-US"/>
        </w:rPr>
        <w:t xml:space="preserve">or </w:t>
      </w:r>
      <w:r w:rsidRPr="00BA2E6B">
        <w:rPr>
          <w:i/>
          <w:lang w:val="en-US"/>
        </w:rPr>
        <w:t>strategy</w:t>
      </w:r>
      <w:r w:rsidRPr="00BA2E6B">
        <w:rPr>
          <w:lang w:val="en-US"/>
        </w:rPr>
        <w:t xml:space="preserve"> that connects the mission and mandate of an organization to the work of digital preservation by identifying the scope, strategies, principles, roles and responsibilities of its preservation program. The guidelines conclude with a glossary of key terms used throughout the document.</w:t>
      </w:r>
    </w:p>
    <w:p w14:paraId="0FEDA089" w14:textId="77777777" w:rsidR="007C7026" w:rsidRPr="00BA2E6B" w:rsidRDefault="007C7026">
      <w:pPr>
        <w:rPr>
          <w:lang w:val="en-US"/>
        </w:rPr>
      </w:pPr>
    </w:p>
    <w:p w14:paraId="2A347253" w14:textId="77777777" w:rsidR="007C7026" w:rsidRPr="00BA2E6B" w:rsidRDefault="0056618E">
      <w:pPr>
        <w:rPr>
          <w:lang w:val="en-US"/>
        </w:rPr>
      </w:pPr>
      <w:r w:rsidRPr="00BA2E6B">
        <w:rPr>
          <w:lang w:val="en-US"/>
        </w:rPr>
        <w:t xml:space="preserve">The policy guidelines were developed by the NASIG Model Digital Preservation Policy Working Group in 2020-2022. The project was undertaken under the auspices of the NASIG Digital Preservation Committee after a survey of member institutions expressed a need for more guidance and resources for writing digital preservation policies. Members of the group were recruited from stakeholder organizations, including the Library Publishing Coalition and the Society for Scholarly Publishing, as a joint effort to build capacity and resources for the preservation of scholarly publications. </w:t>
      </w:r>
    </w:p>
    <w:p w14:paraId="3912A9BA" w14:textId="77777777" w:rsidR="007C7026" w:rsidRPr="00BA2E6B" w:rsidRDefault="007C7026">
      <w:pPr>
        <w:rPr>
          <w:lang w:val="en-US"/>
        </w:rPr>
      </w:pPr>
    </w:p>
    <w:p w14:paraId="1C061AAA" w14:textId="77777777" w:rsidR="007C7026" w:rsidRPr="00BA2E6B" w:rsidRDefault="0056618E">
      <w:pPr>
        <w:pStyle w:val="Heading1"/>
        <w:rPr>
          <w:lang w:val="en-US"/>
        </w:rPr>
      </w:pPr>
      <w:bookmarkStart w:id="5" w:name="_6v8o6q68ilme" w:colFirst="0" w:colLast="0"/>
      <w:bookmarkEnd w:id="5"/>
      <w:r w:rsidRPr="00BA2E6B">
        <w:rPr>
          <w:lang w:val="en-US"/>
        </w:rPr>
        <w:t>How to Use This Document</w:t>
      </w:r>
    </w:p>
    <w:p w14:paraId="3139BA49" w14:textId="77777777" w:rsidR="007C7026" w:rsidRPr="00BA2E6B" w:rsidRDefault="007C7026">
      <w:pPr>
        <w:rPr>
          <w:lang w:val="en-US"/>
        </w:rPr>
      </w:pPr>
    </w:p>
    <w:p w14:paraId="0EAC43C9" w14:textId="4CF583F6" w:rsidR="007C7026" w:rsidRPr="00BA2E6B" w:rsidRDefault="0056618E">
      <w:pPr>
        <w:rPr>
          <w:lang w:val="en-US"/>
        </w:rPr>
      </w:pPr>
      <w:r w:rsidRPr="00BA2E6B">
        <w:rPr>
          <w:lang w:val="en-US"/>
        </w:rPr>
        <w:t>The size, type, needs, and resources of organizations involved in publishing activities that would benefit from having a digital preservation policy vary considerably. This document is intended to provide a guide to writing a policy that will fit the needs of your organization. In many instances, sample text is provided. In other cases, where the content of a particular section will vary widely depending on the type of organization (see</w:t>
      </w:r>
      <w:r w:rsidRPr="00BA2E6B">
        <w:rPr>
          <w:i/>
          <w:lang w:val="en-US"/>
        </w:rPr>
        <w:t xml:space="preserve"> Scope </w:t>
      </w:r>
      <w:r w:rsidRPr="00BA2E6B">
        <w:rPr>
          <w:lang w:val="en-US"/>
        </w:rPr>
        <w:t>and</w:t>
      </w:r>
      <w:r w:rsidRPr="00BA2E6B">
        <w:rPr>
          <w:i/>
          <w:lang w:val="en-US"/>
        </w:rPr>
        <w:t xml:space="preserve"> Related Documents</w:t>
      </w:r>
      <w:r w:rsidRPr="00BA2E6B">
        <w:rPr>
          <w:lang w:val="en-US"/>
        </w:rPr>
        <w:t xml:space="preserve">), the Working Group considered </w:t>
      </w:r>
      <w:r w:rsidR="00714AC5">
        <w:rPr>
          <w:lang w:val="en-US"/>
        </w:rPr>
        <w:t xml:space="preserve">that </w:t>
      </w:r>
      <w:r w:rsidRPr="00BA2E6B">
        <w:rPr>
          <w:lang w:val="en-US"/>
        </w:rPr>
        <w:t xml:space="preserve">a section guide on what </w:t>
      </w:r>
      <w:r w:rsidR="00714AC5">
        <w:rPr>
          <w:lang w:val="en-US"/>
        </w:rPr>
        <w:t>might</w:t>
      </w:r>
      <w:r w:rsidR="00714AC5" w:rsidRPr="00BA2E6B">
        <w:rPr>
          <w:lang w:val="en-US"/>
        </w:rPr>
        <w:t xml:space="preserve"> </w:t>
      </w:r>
      <w:r w:rsidRPr="00BA2E6B">
        <w:rPr>
          <w:lang w:val="en-US"/>
        </w:rPr>
        <w:t xml:space="preserve">be included or a list of suggestions </w:t>
      </w:r>
      <w:r w:rsidR="00714AC5">
        <w:rPr>
          <w:lang w:val="en-US"/>
        </w:rPr>
        <w:t>would</w:t>
      </w:r>
      <w:r w:rsidR="00714AC5" w:rsidRPr="00BA2E6B">
        <w:rPr>
          <w:lang w:val="en-US"/>
        </w:rPr>
        <w:t xml:space="preserve"> </w:t>
      </w:r>
      <w:r w:rsidRPr="00BA2E6B">
        <w:rPr>
          <w:lang w:val="en-US"/>
        </w:rPr>
        <w:t>be more practical.</w:t>
      </w:r>
      <w:r w:rsidRPr="00BA2E6B">
        <w:rPr>
          <w:lang w:val="en-US"/>
        </w:rPr>
        <w:br/>
      </w:r>
    </w:p>
    <w:p w14:paraId="01B13184" w14:textId="6741CC3C" w:rsidR="007C7026" w:rsidRPr="00BA2E6B" w:rsidRDefault="0056618E">
      <w:pPr>
        <w:rPr>
          <w:lang w:val="en-US"/>
        </w:rPr>
        <w:sectPr w:rsidR="007C7026" w:rsidRPr="00BA2E6B">
          <w:headerReference w:type="default" r:id="rId9"/>
          <w:footerReference w:type="default" r:id="rId10"/>
          <w:headerReference w:type="first" r:id="rId11"/>
          <w:pgSz w:w="12240" w:h="15840"/>
          <w:pgMar w:top="1440" w:right="1440" w:bottom="1440" w:left="1440" w:header="720" w:footer="720" w:gutter="0"/>
          <w:pgNumType w:start="1"/>
          <w:cols w:space="720"/>
          <w:titlePg/>
        </w:sectPr>
      </w:pPr>
      <w:r w:rsidRPr="00BA2E6B">
        <w:rPr>
          <w:lang w:val="en-US"/>
        </w:rPr>
        <w:t xml:space="preserve">It is expected that organizations will want and need to tailor the model policy to fit their specific circumstances. Sections </w:t>
      </w:r>
      <w:r w:rsidR="00714AC5">
        <w:rPr>
          <w:lang w:val="en-US"/>
        </w:rPr>
        <w:t xml:space="preserve">that are </w:t>
      </w:r>
      <w:r w:rsidRPr="00BA2E6B">
        <w:rPr>
          <w:lang w:val="en-US"/>
        </w:rPr>
        <w:t>clearly relevant</w:t>
      </w:r>
      <w:r w:rsidR="00714AC5">
        <w:rPr>
          <w:lang w:val="en-US"/>
        </w:rPr>
        <w:t xml:space="preserve"> should be included</w:t>
      </w:r>
      <w:r w:rsidRPr="00BA2E6B">
        <w:rPr>
          <w:lang w:val="en-US"/>
        </w:rPr>
        <w:t>, but will not be applicable in all cases. For example, where an organization is working with expert third-party digital preservation providers, it may be desirable to provide links out to their documentation, rather than duplicating this</w:t>
      </w:r>
      <w:r w:rsidR="00641D5C">
        <w:rPr>
          <w:lang w:val="en-US"/>
        </w:rPr>
        <w:t xml:space="preserve"> document</w:t>
      </w:r>
      <w:r w:rsidRPr="00BA2E6B">
        <w:rPr>
          <w:lang w:val="en-US"/>
        </w:rPr>
        <w:t xml:space="preserve">. Where sample text is provided in the model policy, this should only be adopted when </w:t>
      </w:r>
      <w:r w:rsidR="00F92B4B">
        <w:rPr>
          <w:lang w:val="en-US"/>
        </w:rPr>
        <w:t xml:space="preserve">it is </w:t>
      </w:r>
      <w:r w:rsidRPr="00BA2E6B">
        <w:rPr>
          <w:lang w:val="en-US"/>
        </w:rPr>
        <w:t xml:space="preserve">relevant </w:t>
      </w:r>
      <w:r w:rsidR="00F92B4B">
        <w:rPr>
          <w:lang w:val="en-US"/>
        </w:rPr>
        <w:t xml:space="preserve">to </w:t>
      </w:r>
      <w:r w:rsidRPr="00BA2E6B">
        <w:rPr>
          <w:lang w:val="en-US"/>
        </w:rPr>
        <w:t>or desired</w:t>
      </w:r>
      <w:r w:rsidR="00F92B4B">
        <w:rPr>
          <w:lang w:val="en-US"/>
        </w:rPr>
        <w:t xml:space="preserve"> by the specific organization</w:t>
      </w:r>
      <w:r w:rsidRPr="00BA2E6B">
        <w:rPr>
          <w:lang w:val="en-US"/>
        </w:rPr>
        <w:t xml:space="preserve">, and there is no need to use the exact language given. </w:t>
      </w:r>
      <w:r w:rsidR="00714AC5" w:rsidRPr="00BA2E6B">
        <w:rPr>
          <w:lang w:val="en-US"/>
        </w:rPr>
        <w:t>The</w:t>
      </w:r>
      <w:r w:rsidR="00714AC5">
        <w:rPr>
          <w:lang w:val="en-US"/>
        </w:rPr>
        <w:t xml:space="preserve"> samples</w:t>
      </w:r>
      <w:r w:rsidR="00714AC5" w:rsidRPr="00BA2E6B">
        <w:rPr>
          <w:lang w:val="en-US"/>
        </w:rPr>
        <w:t xml:space="preserve"> </w:t>
      </w:r>
      <w:r w:rsidRPr="00BA2E6B">
        <w:rPr>
          <w:lang w:val="en-US"/>
        </w:rPr>
        <w:t xml:space="preserve">are not an exhaustive representation of the types of statements that could be used by an organization for this section of their policy. “The organization” or a derivation of that term is used as a placeholder for the name of the institution adapting these statements for </w:t>
      </w:r>
      <w:r w:rsidR="00714AC5">
        <w:rPr>
          <w:lang w:val="en-US"/>
        </w:rPr>
        <w:t>its</w:t>
      </w:r>
      <w:r w:rsidR="00714AC5" w:rsidRPr="00BA2E6B">
        <w:rPr>
          <w:lang w:val="en-US"/>
        </w:rPr>
        <w:t xml:space="preserve"> </w:t>
      </w:r>
      <w:r w:rsidRPr="00BA2E6B">
        <w:rPr>
          <w:lang w:val="en-US"/>
        </w:rPr>
        <w:t>own use.</w:t>
      </w:r>
    </w:p>
    <w:tbl>
      <w:tblPr>
        <w:tblStyle w:val="a"/>
        <w:tblW w:w="129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365"/>
        <w:gridCol w:w="2610"/>
      </w:tblGrid>
      <w:tr w:rsidR="007C7026" w:rsidRPr="00BA2E6B" w14:paraId="3B26635E" w14:textId="77777777">
        <w:trPr>
          <w:trHeight w:val="600"/>
        </w:trPr>
        <w:tc>
          <w:tcPr>
            <w:tcW w:w="12975" w:type="dxa"/>
            <w:gridSpan w:val="2"/>
            <w:shd w:val="clear" w:color="auto" w:fill="F7FCF5"/>
          </w:tcPr>
          <w:p w14:paraId="7DC026E3" w14:textId="77777777" w:rsidR="007C7026" w:rsidRPr="00BA2E6B" w:rsidRDefault="0056618E">
            <w:pPr>
              <w:pStyle w:val="Heading1"/>
              <w:widowControl w:val="0"/>
              <w:spacing w:line="240" w:lineRule="auto"/>
              <w:rPr>
                <w:lang w:val="en-US"/>
              </w:rPr>
            </w:pPr>
            <w:bookmarkStart w:id="6" w:name="_fptyo1ipfrno" w:colFirst="0" w:colLast="0"/>
            <w:bookmarkStart w:id="7" w:name="_k9oxxay4db9u" w:colFirst="0" w:colLast="0"/>
            <w:bookmarkEnd w:id="6"/>
            <w:bookmarkEnd w:id="7"/>
            <w:r w:rsidRPr="00BA2E6B">
              <w:rPr>
                <w:lang w:val="en-US"/>
              </w:rPr>
              <w:lastRenderedPageBreak/>
              <w:t>Introduction</w:t>
            </w:r>
          </w:p>
          <w:p w14:paraId="4FA0DFC5" w14:textId="4B916FD0" w:rsidR="007C7026" w:rsidRPr="00BA2E6B" w:rsidRDefault="0056618E">
            <w:pPr>
              <w:widowControl w:val="0"/>
              <w:spacing w:line="240" w:lineRule="auto"/>
              <w:rPr>
                <w:i/>
                <w:sz w:val="20"/>
                <w:szCs w:val="20"/>
                <w:lang w:val="en-US"/>
              </w:rPr>
            </w:pPr>
            <w:r w:rsidRPr="00BA2E6B">
              <w:rPr>
                <w:i/>
                <w:sz w:val="20"/>
                <w:szCs w:val="20"/>
                <w:lang w:val="en-US"/>
              </w:rPr>
              <w:t xml:space="preserve">Central to digital preservation </w:t>
            </w:r>
            <w:r w:rsidR="00CB4C6C">
              <w:rPr>
                <w:i/>
                <w:sz w:val="20"/>
                <w:szCs w:val="20"/>
                <w:lang w:val="en-US"/>
              </w:rPr>
              <w:t>are</w:t>
            </w:r>
            <w:r w:rsidR="00CB4C6C" w:rsidRPr="00BA2E6B">
              <w:rPr>
                <w:i/>
                <w:sz w:val="20"/>
                <w:szCs w:val="20"/>
                <w:lang w:val="en-US"/>
              </w:rPr>
              <w:t xml:space="preserve"> </w:t>
            </w:r>
            <w:r w:rsidRPr="00BA2E6B">
              <w:rPr>
                <w:i/>
                <w:sz w:val="20"/>
                <w:szCs w:val="20"/>
                <w:lang w:val="en-US"/>
              </w:rPr>
              <w:t xml:space="preserve">a commitment of resources over the long term, and continuous decision making. The </w:t>
            </w:r>
            <w:r w:rsidR="00C54CB3">
              <w:rPr>
                <w:i/>
                <w:sz w:val="20"/>
                <w:szCs w:val="20"/>
                <w:lang w:val="en-US"/>
              </w:rPr>
              <w:t>i</w:t>
            </w:r>
            <w:r w:rsidR="00C54CB3" w:rsidRPr="00BA2E6B">
              <w:rPr>
                <w:i/>
                <w:sz w:val="20"/>
                <w:szCs w:val="20"/>
                <w:lang w:val="en-US"/>
              </w:rPr>
              <w:t>ntroduct</w:t>
            </w:r>
            <w:r w:rsidR="00C54CB3">
              <w:rPr>
                <w:i/>
                <w:sz w:val="20"/>
                <w:szCs w:val="20"/>
                <w:lang w:val="en-US"/>
              </w:rPr>
              <w:t>ory section</w:t>
            </w:r>
            <w:r w:rsidR="00C54CB3" w:rsidRPr="00BA2E6B">
              <w:rPr>
                <w:i/>
                <w:sz w:val="20"/>
                <w:szCs w:val="20"/>
                <w:lang w:val="en-US"/>
              </w:rPr>
              <w:t xml:space="preserve"> </w:t>
            </w:r>
            <w:r w:rsidRPr="00BA2E6B">
              <w:rPr>
                <w:i/>
                <w:sz w:val="20"/>
                <w:szCs w:val="20"/>
                <w:lang w:val="en-US"/>
              </w:rPr>
              <w:t>identifies the rationale for developing and sustaining a digital preservation program, including its purpose, mandate</w:t>
            </w:r>
            <w:r w:rsidR="00CB4C6C">
              <w:rPr>
                <w:i/>
                <w:sz w:val="20"/>
                <w:szCs w:val="20"/>
                <w:lang w:val="en-US"/>
              </w:rPr>
              <w:t>,</w:t>
            </w:r>
            <w:r w:rsidRPr="00BA2E6B">
              <w:rPr>
                <w:i/>
                <w:sz w:val="20"/>
                <w:szCs w:val="20"/>
                <w:lang w:val="en-US"/>
              </w:rPr>
              <w:t xml:space="preserve"> and objectives. Including this information helps formalize the strategic role of digital preservation activities at your organization and the rationale for committing ongoing resources to these activities. </w:t>
            </w:r>
          </w:p>
          <w:p w14:paraId="69B5694C" w14:textId="77777777" w:rsidR="007C7026" w:rsidRPr="00BA2E6B" w:rsidRDefault="007C7026">
            <w:pPr>
              <w:widowControl w:val="0"/>
              <w:spacing w:line="240" w:lineRule="auto"/>
              <w:rPr>
                <w:i/>
                <w:sz w:val="20"/>
                <w:szCs w:val="20"/>
                <w:lang w:val="en-US"/>
              </w:rPr>
            </w:pPr>
          </w:p>
          <w:p w14:paraId="6F95758D" w14:textId="3BA4AB8D" w:rsidR="007C7026" w:rsidRDefault="0056618E">
            <w:pPr>
              <w:widowControl w:val="0"/>
              <w:spacing w:line="240" w:lineRule="auto"/>
              <w:rPr>
                <w:i/>
                <w:sz w:val="20"/>
                <w:szCs w:val="20"/>
                <w:lang w:val="en-US"/>
              </w:rPr>
            </w:pPr>
            <w:r w:rsidRPr="00BA2E6B">
              <w:rPr>
                <w:i/>
                <w:sz w:val="20"/>
                <w:szCs w:val="20"/>
                <w:lang w:val="en-US"/>
              </w:rPr>
              <w:t xml:space="preserve">The first part of the introduction will typically include: </w:t>
            </w:r>
          </w:p>
          <w:p w14:paraId="3756205B" w14:textId="77777777" w:rsidR="00F92B4B" w:rsidRPr="00BA2E6B" w:rsidRDefault="00F92B4B">
            <w:pPr>
              <w:widowControl w:val="0"/>
              <w:spacing w:line="240" w:lineRule="auto"/>
              <w:rPr>
                <w:i/>
                <w:sz w:val="20"/>
                <w:szCs w:val="20"/>
                <w:lang w:val="en-US"/>
              </w:rPr>
            </w:pPr>
          </w:p>
          <w:p w14:paraId="53CBA678" w14:textId="257B539C" w:rsidR="007C7026" w:rsidRPr="00BA2E6B" w:rsidRDefault="0056618E">
            <w:pPr>
              <w:widowControl w:val="0"/>
              <w:numPr>
                <w:ilvl w:val="0"/>
                <w:numId w:val="6"/>
              </w:numPr>
              <w:spacing w:line="240" w:lineRule="auto"/>
              <w:rPr>
                <w:i/>
                <w:sz w:val="20"/>
                <w:szCs w:val="20"/>
                <w:lang w:val="en-US"/>
              </w:rPr>
            </w:pPr>
            <w:r w:rsidRPr="00BA2E6B">
              <w:rPr>
                <w:i/>
                <w:sz w:val="20"/>
                <w:szCs w:val="20"/>
                <w:lang w:val="en-US"/>
              </w:rPr>
              <w:t>The date that the policy is made and the date of any updates</w:t>
            </w:r>
          </w:p>
          <w:p w14:paraId="46BE3A5C" w14:textId="0743415F" w:rsidR="007C7026" w:rsidRPr="00BA2E6B" w:rsidRDefault="0056618E">
            <w:pPr>
              <w:widowControl w:val="0"/>
              <w:numPr>
                <w:ilvl w:val="0"/>
                <w:numId w:val="6"/>
              </w:numPr>
              <w:spacing w:line="240" w:lineRule="auto"/>
              <w:rPr>
                <w:i/>
                <w:sz w:val="20"/>
                <w:szCs w:val="20"/>
                <w:lang w:val="en-US"/>
              </w:rPr>
            </w:pPr>
            <w:r w:rsidRPr="00BA2E6B">
              <w:rPr>
                <w:i/>
                <w:sz w:val="20"/>
                <w:szCs w:val="20"/>
                <w:lang w:val="en-US"/>
              </w:rPr>
              <w:t xml:space="preserve">A general description of the organization </w:t>
            </w:r>
          </w:p>
          <w:p w14:paraId="0AD1C36D" w14:textId="77777777" w:rsidR="007C7026" w:rsidRPr="00BA2E6B" w:rsidRDefault="0056618E">
            <w:pPr>
              <w:widowControl w:val="0"/>
              <w:numPr>
                <w:ilvl w:val="0"/>
                <w:numId w:val="6"/>
              </w:numPr>
              <w:spacing w:line="240" w:lineRule="auto"/>
              <w:rPr>
                <w:i/>
                <w:sz w:val="20"/>
                <w:szCs w:val="20"/>
                <w:lang w:val="en-US"/>
              </w:rPr>
            </w:pPr>
            <w:r w:rsidRPr="00BA2E6B">
              <w:rPr>
                <w:i/>
                <w:sz w:val="20"/>
                <w:szCs w:val="20"/>
                <w:lang w:val="en-US"/>
              </w:rPr>
              <w:t xml:space="preserve">A broad description of the digital resources that will be covered by the policy </w:t>
            </w:r>
          </w:p>
          <w:p w14:paraId="2C42E492" w14:textId="22909417" w:rsidR="007C7026" w:rsidRPr="00BA2E6B" w:rsidRDefault="0056618E">
            <w:pPr>
              <w:widowControl w:val="0"/>
              <w:numPr>
                <w:ilvl w:val="0"/>
                <w:numId w:val="6"/>
              </w:numPr>
              <w:spacing w:line="240" w:lineRule="auto"/>
              <w:rPr>
                <w:i/>
                <w:sz w:val="20"/>
                <w:szCs w:val="20"/>
                <w:lang w:val="en-US"/>
              </w:rPr>
            </w:pPr>
            <w:r w:rsidRPr="00BA2E6B">
              <w:rPr>
                <w:i/>
                <w:sz w:val="20"/>
                <w:szCs w:val="20"/>
                <w:lang w:val="en-US"/>
              </w:rPr>
              <w:t>The institutional unit(s) responsible for preparing, approving, and updating the policy</w:t>
            </w:r>
            <w:r w:rsidR="00C54CB3">
              <w:rPr>
                <w:i/>
                <w:sz w:val="20"/>
                <w:szCs w:val="20"/>
                <w:lang w:val="en-US"/>
              </w:rPr>
              <w:t>.</w:t>
            </w:r>
            <w:r w:rsidRPr="00BA2E6B">
              <w:rPr>
                <w:i/>
                <w:sz w:val="20"/>
                <w:szCs w:val="20"/>
                <w:lang w:val="en-US"/>
              </w:rPr>
              <w:t xml:space="preserve"> </w:t>
            </w:r>
          </w:p>
          <w:p w14:paraId="1D4782D1" w14:textId="3A2F87BE" w:rsidR="007C7026" w:rsidRPr="00BA2E6B" w:rsidRDefault="0056618E">
            <w:pPr>
              <w:widowControl w:val="0"/>
              <w:spacing w:before="284" w:line="240" w:lineRule="auto"/>
              <w:rPr>
                <w:i/>
                <w:sz w:val="20"/>
                <w:szCs w:val="20"/>
                <w:lang w:val="en-US"/>
              </w:rPr>
            </w:pPr>
            <w:r w:rsidRPr="00BA2E6B">
              <w:rPr>
                <w:i/>
                <w:sz w:val="20"/>
                <w:szCs w:val="20"/>
                <w:lang w:val="en-US"/>
              </w:rPr>
              <w:t xml:space="preserve">Additional subsections of the </w:t>
            </w:r>
            <w:r w:rsidR="00F92B4B">
              <w:rPr>
                <w:i/>
                <w:sz w:val="20"/>
                <w:szCs w:val="20"/>
                <w:lang w:val="en-US"/>
              </w:rPr>
              <w:t>i</w:t>
            </w:r>
            <w:r w:rsidRPr="00BA2E6B">
              <w:rPr>
                <w:i/>
                <w:sz w:val="20"/>
                <w:szCs w:val="20"/>
                <w:lang w:val="en-US"/>
              </w:rPr>
              <w:t>ntroduction provide space for articulating the organization’s strategic purpose, commitments, and goals:</w:t>
            </w:r>
          </w:p>
          <w:p w14:paraId="5B72543B" w14:textId="4C7760A2" w:rsidR="007C7026" w:rsidRPr="00BA2E6B" w:rsidRDefault="0056618E">
            <w:pPr>
              <w:widowControl w:val="0"/>
              <w:numPr>
                <w:ilvl w:val="0"/>
                <w:numId w:val="6"/>
              </w:numPr>
              <w:spacing w:before="284" w:line="240" w:lineRule="auto"/>
              <w:rPr>
                <w:i/>
                <w:sz w:val="20"/>
                <w:szCs w:val="20"/>
                <w:lang w:val="en-US"/>
              </w:rPr>
            </w:pPr>
            <w:r w:rsidRPr="00BA2E6B">
              <w:rPr>
                <w:i/>
                <w:sz w:val="20"/>
                <w:szCs w:val="20"/>
                <w:lang w:val="en-US"/>
              </w:rPr>
              <w:t xml:space="preserve">Purpose: Identifies the reason(s) why the organization preserves content. The </w:t>
            </w:r>
            <w:r w:rsidR="00F92B4B">
              <w:rPr>
                <w:i/>
                <w:sz w:val="20"/>
                <w:szCs w:val="20"/>
                <w:lang w:val="en-US"/>
              </w:rPr>
              <w:t>“</w:t>
            </w:r>
            <w:r w:rsidRPr="00BA2E6B">
              <w:rPr>
                <w:i/>
                <w:sz w:val="20"/>
                <w:szCs w:val="20"/>
                <w:lang w:val="en-US"/>
              </w:rPr>
              <w:t>Purpose</w:t>
            </w:r>
            <w:r w:rsidR="00F92B4B">
              <w:rPr>
                <w:i/>
                <w:sz w:val="20"/>
                <w:szCs w:val="20"/>
                <w:lang w:val="en-US"/>
              </w:rPr>
              <w:t>”</w:t>
            </w:r>
            <w:r w:rsidRPr="00BA2E6B">
              <w:rPr>
                <w:i/>
                <w:sz w:val="20"/>
                <w:szCs w:val="20"/>
                <w:lang w:val="en-US"/>
              </w:rPr>
              <w:t xml:space="preserve"> section makes your organization’s commitment to its digital preservation program and stakeholders direct and explicit. It identifies the importance of digital preservation to the organization and makes a direct link between </w:t>
            </w:r>
            <w:r w:rsidR="00C54CB3">
              <w:rPr>
                <w:i/>
                <w:sz w:val="20"/>
                <w:szCs w:val="20"/>
                <w:lang w:val="en-US"/>
              </w:rPr>
              <w:t>this</w:t>
            </w:r>
            <w:r w:rsidR="00C54CB3" w:rsidRPr="00BA2E6B">
              <w:rPr>
                <w:i/>
                <w:sz w:val="20"/>
                <w:szCs w:val="20"/>
                <w:lang w:val="en-US"/>
              </w:rPr>
              <w:t xml:space="preserve"> </w:t>
            </w:r>
            <w:r w:rsidRPr="00BA2E6B">
              <w:rPr>
                <w:i/>
                <w:sz w:val="20"/>
                <w:szCs w:val="20"/>
                <w:lang w:val="en-US"/>
              </w:rPr>
              <w:t xml:space="preserve">and the policy as a mechanism for supporting and driving this program of work. It may also include identifying the resources the organization will commit (time, attention, active management, money, technological resources).  </w:t>
            </w:r>
            <w:r w:rsidRPr="00BA2E6B">
              <w:rPr>
                <w:i/>
                <w:sz w:val="20"/>
                <w:szCs w:val="20"/>
                <w:lang w:val="en-US"/>
              </w:rPr>
              <w:br/>
            </w:r>
          </w:p>
          <w:p w14:paraId="4C164023" w14:textId="74862024" w:rsidR="007C7026" w:rsidRPr="00BA2E6B" w:rsidRDefault="0056618E">
            <w:pPr>
              <w:widowControl w:val="0"/>
              <w:numPr>
                <w:ilvl w:val="0"/>
                <w:numId w:val="6"/>
              </w:numPr>
              <w:spacing w:line="240" w:lineRule="auto"/>
              <w:rPr>
                <w:i/>
                <w:sz w:val="20"/>
                <w:szCs w:val="20"/>
                <w:lang w:val="en-US"/>
              </w:rPr>
            </w:pPr>
            <w:r w:rsidRPr="00BA2E6B">
              <w:rPr>
                <w:i/>
                <w:sz w:val="20"/>
                <w:szCs w:val="20"/>
                <w:lang w:val="en-US"/>
              </w:rPr>
              <w:t>Mandate: Identifies the source of your organization’s commitment to building and sustaining a digital preservation program. Ideally, this subsection would point towards external organization-wide strategic planning, mission/mandate statements</w:t>
            </w:r>
            <w:r w:rsidR="00C54CB3">
              <w:rPr>
                <w:i/>
                <w:sz w:val="20"/>
                <w:szCs w:val="20"/>
                <w:lang w:val="en-US"/>
              </w:rPr>
              <w:t>,</w:t>
            </w:r>
            <w:r w:rsidRPr="00BA2E6B">
              <w:rPr>
                <w:i/>
                <w:sz w:val="20"/>
                <w:szCs w:val="20"/>
                <w:lang w:val="en-US"/>
              </w:rPr>
              <w:t xml:space="preserve"> or other institutional, contractual, or legal obligations that establish its preservation mandate.</w:t>
            </w:r>
          </w:p>
          <w:p w14:paraId="0CA75D5A" w14:textId="77777777" w:rsidR="007C7026" w:rsidRPr="00BA2E6B" w:rsidRDefault="007C7026">
            <w:pPr>
              <w:widowControl w:val="0"/>
              <w:spacing w:line="240" w:lineRule="auto"/>
              <w:rPr>
                <w:i/>
                <w:sz w:val="20"/>
                <w:szCs w:val="20"/>
                <w:lang w:val="en-US"/>
              </w:rPr>
            </w:pPr>
          </w:p>
          <w:p w14:paraId="0BB508FC" w14:textId="77777777" w:rsidR="007C7026" w:rsidRPr="00BA2E6B" w:rsidRDefault="0056618E">
            <w:pPr>
              <w:widowControl w:val="0"/>
              <w:numPr>
                <w:ilvl w:val="0"/>
                <w:numId w:val="6"/>
              </w:numPr>
              <w:spacing w:line="240" w:lineRule="auto"/>
              <w:rPr>
                <w:i/>
                <w:sz w:val="20"/>
                <w:szCs w:val="20"/>
                <w:lang w:val="en-US"/>
              </w:rPr>
            </w:pPr>
            <w:r w:rsidRPr="00BA2E6B">
              <w:rPr>
                <w:i/>
                <w:sz w:val="20"/>
                <w:szCs w:val="20"/>
                <w:lang w:val="en-US"/>
              </w:rPr>
              <w:t>Objectives: Establishes the broad goals and aims of the organization's digital preservation program: what are the intended outcomes and benefits? How do these activities support the broader strategic goals of the organization? Stated objectives should be high-level rather than identifying specific processes: reserve identification of specific functions to the “Preservation Activities” section below.</w:t>
            </w:r>
            <w:r w:rsidRPr="00BA2E6B">
              <w:rPr>
                <w:i/>
                <w:sz w:val="20"/>
                <w:szCs w:val="20"/>
                <w:lang w:val="en-US"/>
              </w:rPr>
              <w:br/>
            </w:r>
          </w:p>
        </w:tc>
      </w:tr>
      <w:tr w:rsidR="007C7026" w:rsidRPr="00BA2E6B" w14:paraId="1D448F74" w14:textId="77777777">
        <w:tc>
          <w:tcPr>
            <w:tcW w:w="10365" w:type="dxa"/>
            <w:shd w:val="clear" w:color="auto" w:fill="ECE8F7"/>
            <w:tcMar>
              <w:top w:w="100" w:type="dxa"/>
              <w:left w:w="100" w:type="dxa"/>
              <w:bottom w:w="100" w:type="dxa"/>
              <w:right w:w="100" w:type="dxa"/>
            </w:tcMar>
          </w:tcPr>
          <w:p w14:paraId="4ABEF35A" w14:textId="08C58551" w:rsidR="007C7026" w:rsidRDefault="0056618E">
            <w:pPr>
              <w:pStyle w:val="Heading2"/>
              <w:rPr>
                <w:lang w:val="en-US"/>
              </w:rPr>
            </w:pPr>
            <w:bookmarkStart w:id="8" w:name="_Hlk104815905"/>
            <w:r w:rsidRPr="00BA2E6B">
              <w:rPr>
                <w:lang w:val="en-US"/>
              </w:rPr>
              <w:lastRenderedPageBreak/>
              <w:t>Sample Text</w:t>
            </w:r>
          </w:p>
          <w:p w14:paraId="1C9824C2" w14:textId="77777777" w:rsidR="0034380F" w:rsidRPr="0034380F" w:rsidRDefault="0034380F" w:rsidP="0034380F">
            <w:pPr>
              <w:rPr>
                <w:lang w:val="en-US"/>
              </w:rPr>
            </w:pPr>
          </w:p>
          <w:p w14:paraId="1A8A943F" w14:textId="77777777" w:rsidR="007C7026" w:rsidRPr="00BA2E6B" w:rsidRDefault="0056618E">
            <w:pPr>
              <w:widowControl w:val="0"/>
              <w:spacing w:line="240" w:lineRule="auto"/>
              <w:rPr>
                <w:sz w:val="20"/>
                <w:szCs w:val="20"/>
                <w:lang w:val="en-US"/>
              </w:rPr>
            </w:pPr>
            <w:r w:rsidRPr="00BA2E6B">
              <w:rPr>
                <w:sz w:val="20"/>
                <w:szCs w:val="20"/>
                <w:lang w:val="en-US"/>
              </w:rPr>
              <w:t>Date:</w:t>
            </w:r>
          </w:p>
          <w:p w14:paraId="5165F27A" w14:textId="77777777" w:rsidR="007C7026" w:rsidRPr="00BA2E6B" w:rsidRDefault="0056618E">
            <w:pPr>
              <w:widowControl w:val="0"/>
              <w:spacing w:line="240" w:lineRule="auto"/>
              <w:rPr>
                <w:sz w:val="20"/>
                <w:szCs w:val="20"/>
                <w:lang w:val="en-US"/>
              </w:rPr>
            </w:pPr>
            <w:r w:rsidRPr="00BA2E6B">
              <w:rPr>
                <w:sz w:val="20"/>
                <w:szCs w:val="20"/>
                <w:lang w:val="en-US"/>
              </w:rPr>
              <w:t>Updated:</w:t>
            </w:r>
          </w:p>
          <w:p w14:paraId="4F1417FF" w14:textId="341A7A47" w:rsidR="007C7026" w:rsidRPr="00BA2E6B" w:rsidRDefault="0056618E">
            <w:pPr>
              <w:widowControl w:val="0"/>
              <w:spacing w:before="284" w:line="240" w:lineRule="auto"/>
              <w:rPr>
                <w:sz w:val="20"/>
                <w:szCs w:val="20"/>
                <w:lang w:val="en-US"/>
              </w:rPr>
            </w:pPr>
            <w:r w:rsidRPr="00BA2E6B">
              <w:rPr>
                <w:sz w:val="20"/>
                <w:szCs w:val="20"/>
                <w:lang w:val="en-US"/>
              </w:rPr>
              <w:t>This statement outlines the preservation policy of [</w:t>
            </w:r>
            <w:r w:rsidRPr="00BA2E6B">
              <w:rPr>
                <w:i/>
                <w:sz w:val="20"/>
                <w:szCs w:val="20"/>
                <w:lang w:val="en-US"/>
              </w:rPr>
              <w:t>name of organization</w:t>
            </w:r>
            <w:r w:rsidRPr="00BA2E6B">
              <w:rPr>
                <w:sz w:val="20"/>
                <w:szCs w:val="20"/>
                <w:lang w:val="en-US"/>
              </w:rPr>
              <w:t>], [</w:t>
            </w:r>
            <w:r w:rsidRPr="00BA2E6B">
              <w:rPr>
                <w:i/>
                <w:sz w:val="20"/>
                <w:szCs w:val="20"/>
                <w:lang w:val="en-US"/>
              </w:rPr>
              <w:t xml:space="preserve">organization type, </w:t>
            </w:r>
            <w:proofErr w:type="gramStart"/>
            <w:r w:rsidRPr="00BA2E6B">
              <w:rPr>
                <w:i/>
                <w:sz w:val="20"/>
                <w:szCs w:val="20"/>
                <w:lang w:val="en-US"/>
              </w:rPr>
              <w:t>e.g.</w:t>
            </w:r>
            <w:proofErr w:type="gramEnd"/>
            <w:r w:rsidRPr="00BA2E6B">
              <w:rPr>
                <w:i/>
                <w:sz w:val="20"/>
                <w:szCs w:val="20"/>
                <w:lang w:val="en-US"/>
              </w:rPr>
              <w:t xml:space="preserve"> a not-for-profit open-access publisher in the social sciences and humanities with a strong focus on research in cultural studies, political economy, and social change around the globe</w:t>
            </w:r>
            <w:r w:rsidRPr="00BA2E6B">
              <w:rPr>
                <w:sz w:val="20"/>
                <w:szCs w:val="20"/>
                <w:lang w:val="en-US"/>
              </w:rPr>
              <w:t>]. This policy covers [</w:t>
            </w:r>
            <w:r w:rsidRPr="00BA2E6B">
              <w:rPr>
                <w:i/>
                <w:sz w:val="20"/>
                <w:szCs w:val="20"/>
                <w:lang w:val="en-US"/>
              </w:rPr>
              <w:t xml:space="preserve">type of digital resources the policy covers </w:t>
            </w:r>
            <w:proofErr w:type="gramStart"/>
            <w:r w:rsidRPr="00BA2E6B">
              <w:rPr>
                <w:i/>
                <w:sz w:val="20"/>
                <w:szCs w:val="20"/>
                <w:lang w:val="en-US"/>
              </w:rPr>
              <w:t>e.g.</w:t>
            </w:r>
            <w:proofErr w:type="gramEnd"/>
            <w:r w:rsidRPr="00BA2E6B">
              <w:rPr>
                <w:i/>
                <w:sz w:val="20"/>
                <w:szCs w:val="20"/>
                <w:lang w:val="en-US"/>
              </w:rPr>
              <w:t xml:space="preserve"> version of record content published by the organization, including research articles, book chapters, and case reports in online resources</w:t>
            </w:r>
            <w:r w:rsidRPr="00BA2E6B">
              <w:rPr>
                <w:sz w:val="20"/>
                <w:szCs w:val="20"/>
                <w:lang w:val="en-US"/>
              </w:rPr>
              <w:t>]</w:t>
            </w:r>
            <w:r w:rsidR="00403B5E">
              <w:rPr>
                <w:sz w:val="20"/>
                <w:szCs w:val="20"/>
                <w:lang w:val="en-US"/>
              </w:rPr>
              <w:t>,</w:t>
            </w:r>
            <w:r w:rsidRPr="00BA2E6B">
              <w:rPr>
                <w:sz w:val="20"/>
                <w:szCs w:val="20"/>
                <w:lang w:val="en-US"/>
              </w:rPr>
              <w:t xml:space="preserve"> plus related metadata and supplementary materials. </w:t>
            </w:r>
          </w:p>
          <w:p w14:paraId="50E97E22" w14:textId="3FF84250" w:rsidR="007C7026" w:rsidRPr="00BA2E6B" w:rsidRDefault="0056618E">
            <w:pPr>
              <w:widowControl w:val="0"/>
              <w:spacing w:before="284" w:line="240" w:lineRule="auto"/>
              <w:rPr>
                <w:sz w:val="20"/>
                <w:szCs w:val="20"/>
                <w:lang w:val="en-US"/>
              </w:rPr>
            </w:pPr>
            <w:r w:rsidRPr="00BA2E6B">
              <w:rPr>
                <w:sz w:val="20"/>
                <w:szCs w:val="20"/>
                <w:lang w:val="en-US"/>
              </w:rPr>
              <w:t>This policy was created and will be monitored and managed by [</w:t>
            </w:r>
            <w:proofErr w:type="gramStart"/>
            <w:r w:rsidRPr="00BA2E6B">
              <w:rPr>
                <w:i/>
                <w:sz w:val="20"/>
                <w:szCs w:val="20"/>
                <w:lang w:val="en-US"/>
              </w:rPr>
              <w:t>e.g.</w:t>
            </w:r>
            <w:proofErr w:type="gramEnd"/>
            <w:r w:rsidRPr="00BA2E6B">
              <w:rPr>
                <w:i/>
                <w:sz w:val="20"/>
                <w:szCs w:val="20"/>
                <w:lang w:val="en-US"/>
              </w:rPr>
              <w:t xml:space="preserve"> an interdepartmental standing committee on digital preservation</w:t>
            </w:r>
            <w:r w:rsidR="00403B5E" w:rsidRPr="001B4690">
              <w:rPr>
                <w:iCs/>
                <w:sz w:val="20"/>
                <w:szCs w:val="20"/>
                <w:lang w:val="en-US"/>
              </w:rPr>
              <w:t>]</w:t>
            </w:r>
            <w:r w:rsidRPr="00BA2E6B">
              <w:rPr>
                <w:i/>
                <w:sz w:val="20"/>
                <w:szCs w:val="20"/>
                <w:lang w:val="en-US"/>
              </w:rPr>
              <w:t xml:space="preserve">, and has been approved by our </w:t>
            </w:r>
            <w:r w:rsidRPr="00BA2E6B">
              <w:rPr>
                <w:sz w:val="20"/>
                <w:szCs w:val="20"/>
                <w:lang w:val="en-US"/>
              </w:rPr>
              <w:t>[</w:t>
            </w:r>
            <w:r w:rsidRPr="00BA2E6B">
              <w:rPr>
                <w:i/>
                <w:sz w:val="20"/>
                <w:szCs w:val="20"/>
                <w:lang w:val="en-US"/>
              </w:rPr>
              <w:t xml:space="preserve">e.g. </w:t>
            </w:r>
            <w:r w:rsidR="007000AE" w:rsidRPr="00BA2E6B">
              <w:rPr>
                <w:i/>
                <w:sz w:val="20"/>
                <w:szCs w:val="20"/>
                <w:lang w:val="en-US"/>
              </w:rPr>
              <w:t>board, department he</w:t>
            </w:r>
            <w:r w:rsidRPr="00BA2E6B">
              <w:rPr>
                <w:i/>
                <w:sz w:val="20"/>
                <w:szCs w:val="20"/>
                <w:lang w:val="en-US"/>
              </w:rPr>
              <w:t>ad, etc.</w:t>
            </w:r>
            <w:r w:rsidRPr="00BA2E6B">
              <w:rPr>
                <w:sz w:val="20"/>
                <w:szCs w:val="20"/>
                <w:lang w:val="en-US"/>
              </w:rPr>
              <w:t>].</w:t>
            </w:r>
          </w:p>
          <w:p w14:paraId="2898B8CB" w14:textId="77777777" w:rsidR="007C7026" w:rsidRPr="00BA2E6B" w:rsidRDefault="0056618E">
            <w:pPr>
              <w:widowControl w:val="0"/>
              <w:spacing w:before="284" w:line="240" w:lineRule="auto"/>
              <w:rPr>
                <w:sz w:val="20"/>
                <w:szCs w:val="20"/>
                <w:lang w:val="en-US"/>
              </w:rPr>
            </w:pPr>
            <w:r w:rsidRPr="00BA2E6B">
              <w:rPr>
                <w:sz w:val="20"/>
                <w:szCs w:val="20"/>
                <w:u w:val="single"/>
                <w:lang w:val="en-US"/>
              </w:rPr>
              <w:t>Purpose</w:t>
            </w:r>
          </w:p>
          <w:p w14:paraId="05F60071" w14:textId="48E9B659" w:rsidR="007C7026" w:rsidRPr="00BA2E6B" w:rsidRDefault="0056618E">
            <w:pPr>
              <w:widowControl w:val="0"/>
              <w:spacing w:before="284" w:line="240" w:lineRule="auto"/>
              <w:rPr>
                <w:sz w:val="20"/>
                <w:szCs w:val="20"/>
                <w:lang w:val="en-US"/>
              </w:rPr>
            </w:pPr>
            <w:r w:rsidRPr="00BA2E6B">
              <w:rPr>
                <w:sz w:val="20"/>
                <w:szCs w:val="20"/>
                <w:lang w:val="en-US"/>
              </w:rPr>
              <w:t xml:space="preserve">Our </w:t>
            </w:r>
            <w:r w:rsidR="002F0347">
              <w:rPr>
                <w:sz w:val="20"/>
                <w:szCs w:val="20"/>
                <w:lang w:val="en-US"/>
              </w:rPr>
              <w:t>organ</w:t>
            </w:r>
            <w:r w:rsidR="00403B5E" w:rsidRPr="00BA2E6B">
              <w:rPr>
                <w:sz w:val="20"/>
                <w:szCs w:val="20"/>
                <w:lang w:val="en-US"/>
              </w:rPr>
              <w:t xml:space="preserve">ization </w:t>
            </w:r>
            <w:r w:rsidRPr="00BA2E6B">
              <w:rPr>
                <w:sz w:val="20"/>
                <w:szCs w:val="20"/>
                <w:lang w:val="en-US"/>
              </w:rPr>
              <w:t xml:space="preserve">is committed to the </w:t>
            </w:r>
            <w:r w:rsidR="00403B5E" w:rsidRPr="00BA2E6B">
              <w:rPr>
                <w:sz w:val="20"/>
                <w:szCs w:val="20"/>
                <w:lang w:val="en-US"/>
              </w:rPr>
              <w:t>long</w:t>
            </w:r>
            <w:r w:rsidR="00403B5E">
              <w:rPr>
                <w:sz w:val="20"/>
                <w:szCs w:val="20"/>
                <w:lang w:val="en-US"/>
              </w:rPr>
              <w:t>-</w:t>
            </w:r>
            <w:r w:rsidRPr="00BA2E6B">
              <w:rPr>
                <w:sz w:val="20"/>
                <w:szCs w:val="20"/>
                <w:lang w:val="en-US"/>
              </w:rPr>
              <w:t>term preservation of the scholarly work that we publish in recognition</w:t>
            </w:r>
            <w:r w:rsidR="00403B5E">
              <w:rPr>
                <w:sz w:val="20"/>
                <w:szCs w:val="20"/>
                <w:lang w:val="en-US"/>
              </w:rPr>
              <w:t xml:space="preserve"> of the fact</w:t>
            </w:r>
            <w:r w:rsidRPr="00BA2E6B">
              <w:rPr>
                <w:sz w:val="20"/>
                <w:szCs w:val="20"/>
                <w:lang w:val="en-US"/>
              </w:rPr>
              <w:t xml:space="preserve"> that current authors and customers, as well as future researchers, will need access to the work we publish today and that this requires a coordinated effort on the part of the various actors involved in scholarly publishing.</w:t>
            </w:r>
          </w:p>
          <w:p w14:paraId="497BA779" w14:textId="4905506B" w:rsidR="007C7026" w:rsidRPr="00BA2E6B" w:rsidRDefault="0056618E">
            <w:pPr>
              <w:widowControl w:val="0"/>
              <w:spacing w:before="284" w:line="240" w:lineRule="auto"/>
              <w:rPr>
                <w:sz w:val="20"/>
                <w:szCs w:val="20"/>
                <w:lang w:val="en-US"/>
              </w:rPr>
            </w:pPr>
            <w:r w:rsidRPr="00BA2E6B">
              <w:rPr>
                <w:sz w:val="20"/>
                <w:szCs w:val="20"/>
                <w:lang w:val="en-US"/>
              </w:rPr>
              <w:t xml:space="preserve">The Digital Preservation Policy formalizes the </w:t>
            </w:r>
            <w:r w:rsidR="002F0347">
              <w:rPr>
                <w:sz w:val="20"/>
                <w:szCs w:val="20"/>
                <w:lang w:val="en-US"/>
              </w:rPr>
              <w:t>organ</w:t>
            </w:r>
            <w:r w:rsidRPr="00BA2E6B">
              <w:rPr>
                <w:sz w:val="20"/>
                <w:szCs w:val="20"/>
                <w:lang w:val="en-US"/>
              </w:rPr>
              <w:t xml:space="preserve">ization’s commitment to the stewardship of the scholarly work we publish and establishes digital preservation as core to our operations. The purpose of the </w:t>
            </w:r>
            <w:r w:rsidR="007000AE">
              <w:rPr>
                <w:sz w:val="20"/>
                <w:szCs w:val="20"/>
                <w:lang w:val="en-US"/>
              </w:rPr>
              <w:t>p</w:t>
            </w:r>
            <w:r w:rsidR="007000AE" w:rsidRPr="00BA2E6B">
              <w:rPr>
                <w:sz w:val="20"/>
                <w:szCs w:val="20"/>
                <w:lang w:val="en-US"/>
              </w:rPr>
              <w:t xml:space="preserve">olicy </w:t>
            </w:r>
            <w:r w:rsidRPr="00BA2E6B">
              <w:rPr>
                <w:sz w:val="20"/>
                <w:szCs w:val="20"/>
                <w:lang w:val="en-US"/>
              </w:rPr>
              <w:t xml:space="preserve">is to present a shared understanding of how digital preservation activities will be applied, managed, and sustained across the </w:t>
            </w:r>
            <w:r w:rsidR="002F0347">
              <w:rPr>
                <w:sz w:val="20"/>
                <w:szCs w:val="20"/>
                <w:lang w:val="en-US"/>
              </w:rPr>
              <w:t>organ</w:t>
            </w:r>
            <w:r w:rsidRPr="00BA2E6B">
              <w:rPr>
                <w:sz w:val="20"/>
                <w:szCs w:val="20"/>
                <w:lang w:val="en-US"/>
              </w:rPr>
              <w:t xml:space="preserve">ization and </w:t>
            </w:r>
            <w:r w:rsidR="007000AE">
              <w:rPr>
                <w:sz w:val="20"/>
                <w:szCs w:val="20"/>
                <w:lang w:val="en-US"/>
              </w:rPr>
              <w:t xml:space="preserve">to </w:t>
            </w:r>
            <w:r w:rsidRPr="00BA2E6B">
              <w:rPr>
                <w:sz w:val="20"/>
                <w:szCs w:val="20"/>
                <w:lang w:val="en-US"/>
              </w:rPr>
              <w:t>support ongoing resource allocation, decision-making, communication</w:t>
            </w:r>
            <w:r w:rsidR="00403B5E">
              <w:rPr>
                <w:sz w:val="20"/>
                <w:szCs w:val="20"/>
                <w:lang w:val="en-US"/>
              </w:rPr>
              <w:t>,</w:t>
            </w:r>
            <w:r w:rsidRPr="00BA2E6B">
              <w:rPr>
                <w:sz w:val="20"/>
                <w:szCs w:val="20"/>
                <w:lang w:val="en-US"/>
              </w:rPr>
              <w:t xml:space="preserve"> and collaboration in the development and sustainability of our digital preservation program. </w:t>
            </w:r>
          </w:p>
          <w:p w14:paraId="27D49E2E" w14:textId="77777777" w:rsidR="007C7026" w:rsidRPr="00BA2E6B" w:rsidRDefault="0056618E">
            <w:pPr>
              <w:widowControl w:val="0"/>
              <w:spacing w:before="284" w:line="240" w:lineRule="auto"/>
              <w:rPr>
                <w:sz w:val="20"/>
                <w:szCs w:val="20"/>
                <w:lang w:val="en-US"/>
              </w:rPr>
            </w:pPr>
            <w:r w:rsidRPr="00BA2E6B">
              <w:rPr>
                <w:sz w:val="20"/>
                <w:szCs w:val="20"/>
                <w:u w:val="single"/>
                <w:lang w:val="en-US"/>
              </w:rPr>
              <w:t>Mandate</w:t>
            </w:r>
            <w:r w:rsidRPr="00BA2E6B">
              <w:rPr>
                <w:sz w:val="20"/>
                <w:szCs w:val="20"/>
                <w:lang w:val="en-US"/>
              </w:rPr>
              <w:t xml:space="preserve"> </w:t>
            </w:r>
          </w:p>
          <w:p w14:paraId="22C520A8" w14:textId="30C9D224" w:rsidR="007C7026" w:rsidRPr="00BA2E6B" w:rsidRDefault="0056618E">
            <w:pPr>
              <w:widowControl w:val="0"/>
              <w:spacing w:before="284" w:line="240" w:lineRule="auto"/>
              <w:rPr>
                <w:sz w:val="20"/>
                <w:szCs w:val="20"/>
                <w:lang w:val="en-US"/>
              </w:rPr>
            </w:pPr>
            <w:r w:rsidRPr="00BA2E6B">
              <w:rPr>
                <w:sz w:val="20"/>
                <w:szCs w:val="20"/>
                <w:lang w:val="en-US"/>
              </w:rPr>
              <w:t xml:space="preserve">As outlined in our Mission Statement, the </w:t>
            </w:r>
            <w:r w:rsidR="002F0347">
              <w:rPr>
                <w:sz w:val="20"/>
                <w:szCs w:val="20"/>
                <w:lang w:val="en-US"/>
              </w:rPr>
              <w:t>organ</w:t>
            </w:r>
            <w:r w:rsidRPr="00BA2E6B">
              <w:rPr>
                <w:sz w:val="20"/>
                <w:szCs w:val="20"/>
                <w:lang w:val="en-US"/>
              </w:rPr>
              <w:t xml:space="preserve">ization publishes </w:t>
            </w:r>
            <w:r w:rsidR="00403B5E">
              <w:rPr>
                <w:sz w:val="20"/>
                <w:szCs w:val="20"/>
                <w:lang w:val="en-US"/>
              </w:rPr>
              <w:t>[</w:t>
            </w:r>
            <w:proofErr w:type="gramStart"/>
            <w:r w:rsidR="00403B5E" w:rsidRPr="001B4690">
              <w:rPr>
                <w:i/>
                <w:iCs/>
                <w:sz w:val="20"/>
                <w:szCs w:val="20"/>
                <w:lang w:val="en-US"/>
              </w:rPr>
              <w:t>e.g.</w:t>
            </w:r>
            <w:proofErr w:type="gramEnd"/>
            <w:r w:rsidR="00403B5E" w:rsidRPr="001B4690">
              <w:rPr>
                <w:i/>
                <w:iCs/>
                <w:sz w:val="20"/>
                <w:szCs w:val="20"/>
                <w:lang w:val="en-US"/>
              </w:rPr>
              <w:t xml:space="preserve"> </w:t>
            </w:r>
            <w:r w:rsidRPr="001B4690">
              <w:rPr>
                <w:i/>
                <w:iCs/>
                <w:sz w:val="20"/>
                <w:szCs w:val="20"/>
                <w:lang w:val="en-US"/>
              </w:rPr>
              <w:t>leading research in social sciences and humanities</w:t>
            </w:r>
            <w:r w:rsidR="00403B5E">
              <w:rPr>
                <w:sz w:val="20"/>
                <w:szCs w:val="20"/>
                <w:lang w:val="en-US"/>
              </w:rPr>
              <w:t>]</w:t>
            </w:r>
            <w:r w:rsidRPr="00BA2E6B">
              <w:rPr>
                <w:sz w:val="20"/>
                <w:szCs w:val="20"/>
                <w:lang w:val="en-US"/>
              </w:rPr>
              <w:t>. We make a commitment to authors, peer reviewers, librarians</w:t>
            </w:r>
            <w:r w:rsidR="00403B5E">
              <w:rPr>
                <w:sz w:val="20"/>
                <w:szCs w:val="20"/>
                <w:lang w:val="en-US"/>
              </w:rPr>
              <w:t>,</w:t>
            </w:r>
            <w:r w:rsidRPr="00BA2E6B">
              <w:rPr>
                <w:sz w:val="20"/>
                <w:szCs w:val="20"/>
                <w:lang w:val="en-US"/>
              </w:rPr>
              <w:t xml:space="preserve"> and readers to ensure continued access to the published record over time. The preservation of our published scholarly materials fulfills our contractual obligations with authors, which </w:t>
            </w:r>
            <w:r w:rsidR="00403B5E" w:rsidRPr="00BA2E6B">
              <w:rPr>
                <w:sz w:val="20"/>
                <w:szCs w:val="20"/>
                <w:lang w:val="en-US"/>
              </w:rPr>
              <w:t>specif</w:t>
            </w:r>
            <w:r w:rsidR="00403B5E">
              <w:rPr>
                <w:sz w:val="20"/>
                <w:szCs w:val="20"/>
                <w:lang w:val="en-US"/>
              </w:rPr>
              <w:t>y</w:t>
            </w:r>
            <w:r w:rsidR="00403B5E" w:rsidRPr="00BA2E6B">
              <w:rPr>
                <w:sz w:val="20"/>
                <w:szCs w:val="20"/>
                <w:lang w:val="en-US"/>
              </w:rPr>
              <w:t xml:space="preserve"> </w:t>
            </w:r>
            <w:r w:rsidRPr="00BA2E6B">
              <w:rPr>
                <w:sz w:val="20"/>
                <w:szCs w:val="20"/>
                <w:lang w:val="en-US"/>
              </w:rPr>
              <w:t xml:space="preserve">that materials will be archived and made accessible in perpetuity. We also maintain a contractual relationship with </w:t>
            </w:r>
            <w:hyperlink r:id="rId12" w:history="1">
              <w:r w:rsidRPr="00641D5C">
                <w:rPr>
                  <w:rStyle w:val="Hyperlink"/>
                  <w:sz w:val="20"/>
                  <w:szCs w:val="20"/>
                  <w:lang w:val="en-US"/>
                </w:rPr>
                <w:t>CLOCKSS</w:t>
              </w:r>
            </w:hyperlink>
            <w:r w:rsidRPr="00BA2E6B">
              <w:rPr>
                <w:sz w:val="20"/>
                <w:szCs w:val="20"/>
                <w:lang w:val="en-US"/>
              </w:rPr>
              <w:t xml:space="preserve"> to deposit material for preservation on a regular basis and these arrangements are reported transparently through the Keepers Registry</w:t>
            </w:r>
            <w:r w:rsidR="00403B5E">
              <w:rPr>
                <w:sz w:val="20"/>
                <w:szCs w:val="20"/>
                <w:lang w:val="en-US"/>
              </w:rPr>
              <w:t>.</w:t>
            </w:r>
          </w:p>
          <w:p w14:paraId="7F828D9E" w14:textId="77777777" w:rsidR="007C7026" w:rsidRPr="00BA2E6B" w:rsidRDefault="0056618E">
            <w:pPr>
              <w:widowControl w:val="0"/>
              <w:spacing w:before="284" w:line="240" w:lineRule="auto"/>
              <w:rPr>
                <w:sz w:val="20"/>
                <w:szCs w:val="20"/>
                <w:u w:val="single"/>
                <w:lang w:val="en-US"/>
              </w:rPr>
            </w:pPr>
            <w:r w:rsidRPr="00BA2E6B">
              <w:rPr>
                <w:sz w:val="20"/>
                <w:szCs w:val="20"/>
                <w:u w:val="single"/>
                <w:lang w:val="en-US"/>
              </w:rPr>
              <w:t>Objectives</w:t>
            </w:r>
          </w:p>
          <w:p w14:paraId="4E7FD644" w14:textId="498F889E" w:rsidR="007C7026" w:rsidRPr="00BA2E6B" w:rsidRDefault="0056618E">
            <w:pPr>
              <w:widowControl w:val="0"/>
              <w:spacing w:before="284" w:line="240" w:lineRule="auto"/>
              <w:rPr>
                <w:sz w:val="20"/>
                <w:szCs w:val="20"/>
                <w:lang w:val="en-US"/>
              </w:rPr>
            </w:pPr>
            <w:r w:rsidRPr="00BA2E6B">
              <w:rPr>
                <w:sz w:val="20"/>
                <w:szCs w:val="20"/>
                <w:lang w:val="en-US"/>
              </w:rPr>
              <w:t xml:space="preserve">The </w:t>
            </w:r>
            <w:r w:rsidR="002F0347">
              <w:rPr>
                <w:sz w:val="20"/>
                <w:szCs w:val="20"/>
                <w:lang w:val="en-US"/>
              </w:rPr>
              <w:t>organ</w:t>
            </w:r>
            <w:r w:rsidRPr="00BA2E6B">
              <w:rPr>
                <w:sz w:val="20"/>
                <w:szCs w:val="20"/>
                <w:lang w:val="en-US"/>
              </w:rPr>
              <w:t>ization will:</w:t>
            </w:r>
          </w:p>
          <w:p w14:paraId="303A5CB6" w14:textId="14D7E4D3" w:rsidR="007000AE" w:rsidRPr="007000AE" w:rsidRDefault="0056618E" w:rsidP="007000AE">
            <w:pPr>
              <w:widowControl w:val="0"/>
              <w:numPr>
                <w:ilvl w:val="0"/>
                <w:numId w:val="3"/>
              </w:numPr>
              <w:spacing w:before="284" w:line="240" w:lineRule="auto"/>
              <w:rPr>
                <w:sz w:val="20"/>
                <w:szCs w:val="20"/>
                <w:lang w:val="en-US"/>
              </w:rPr>
            </w:pPr>
            <w:r w:rsidRPr="007000AE">
              <w:rPr>
                <w:sz w:val="20"/>
                <w:szCs w:val="20"/>
                <w:lang w:val="en-US"/>
              </w:rPr>
              <w:lastRenderedPageBreak/>
              <w:t xml:space="preserve">Define the designated community or communities that the </w:t>
            </w:r>
            <w:r w:rsidR="002F0347" w:rsidRPr="007000AE">
              <w:rPr>
                <w:sz w:val="20"/>
                <w:szCs w:val="20"/>
                <w:lang w:val="en-US"/>
              </w:rPr>
              <w:t>organ</w:t>
            </w:r>
            <w:r w:rsidRPr="00425B9C">
              <w:rPr>
                <w:sz w:val="20"/>
                <w:szCs w:val="20"/>
                <w:lang w:val="en-US"/>
              </w:rPr>
              <w:t xml:space="preserve">ization serves to ensure </w:t>
            </w:r>
            <w:r w:rsidRPr="00D91FCA">
              <w:rPr>
                <w:sz w:val="20"/>
                <w:szCs w:val="20"/>
                <w:lang w:val="en-US"/>
              </w:rPr>
              <w:t>our preservation and access program continues to meet the needs of our user community and other stakeholders</w:t>
            </w:r>
            <w:r w:rsidR="00403B5E" w:rsidRPr="00D91FCA">
              <w:rPr>
                <w:sz w:val="20"/>
                <w:szCs w:val="20"/>
                <w:lang w:val="en-US"/>
              </w:rPr>
              <w:t xml:space="preserve"> </w:t>
            </w:r>
            <w:r w:rsidR="007000AE">
              <w:rPr>
                <w:sz w:val="20"/>
                <w:szCs w:val="20"/>
                <w:lang w:val="en-US"/>
              </w:rPr>
              <w:br/>
            </w:r>
          </w:p>
          <w:p w14:paraId="0C73017F" w14:textId="307EC4B7" w:rsidR="007C7026" w:rsidRPr="00BA2E6B" w:rsidRDefault="0056618E">
            <w:pPr>
              <w:widowControl w:val="0"/>
              <w:numPr>
                <w:ilvl w:val="0"/>
                <w:numId w:val="3"/>
              </w:numPr>
              <w:spacing w:line="240" w:lineRule="auto"/>
              <w:rPr>
                <w:sz w:val="20"/>
                <w:szCs w:val="20"/>
                <w:lang w:val="en-US"/>
              </w:rPr>
            </w:pPr>
            <w:r w:rsidRPr="00BA2E6B">
              <w:rPr>
                <w:sz w:val="20"/>
                <w:szCs w:val="20"/>
                <w:lang w:val="en-US"/>
              </w:rPr>
              <w:t>Identify the scope of materials to be preserved and the associated preservation activities to be employed for each class of material in scope</w:t>
            </w:r>
            <w:r w:rsidR="007000AE">
              <w:rPr>
                <w:sz w:val="20"/>
                <w:szCs w:val="20"/>
                <w:lang w:val="en-US"/>
              </w:rPr>
              <w:br/>
            </w:r>
          </w:p>
          <w:p w14:paraId="330D2A4C" w14:textId="0384DA0B" w:rsidR="007C7026" w:rsidRPr="00BA2E6B" w:rsidRDefault="0056618E">
            <w:pPr>
              <w:widowControl w:val="0"/>
              <w:numPr>
                <w:ilvl w:val="0"/>
                <w:numId w:val="3"/>
              </w:numPr>
              <w:spacing w:line="240" w:lineRule="auto"/>
              <w:rPr>
                <w:sz w:val="20"/>
                <w:szCs w:val="20"/>
                <w:lang w:val="en-US"/>
              </w:rPr>
            </w:pPr>
            <w:r w:rsidRPr="00BA2E6B">
              <w:rPr>
                <w:sz w:val="20"/>
                <w:szCs w:val="20"/>
                <w:lang w:val="en-US"/>
              </w:rPr>
              <w:t xml:space="preserve">Assign roles and responsibilities for the digital preservation activities identified to staff members at the </w:t>
            </w:r>
            <w:r w:rsidR="002F0347">
              <w:rPr>
                <w:sz w:val="20"/>
                <w:szCs w:val="20"/>
                <w:lang w:val="en-US"/>
              </w:rPr>
              <w:t>organ</w:t>
            </w:r>
            <w:r w:rsidR="00403B5E" w:rsidRPr="00BA2E6B">
              <w:rPr>
                <w:sz w:val="20"/>
                <w:szCs w:val="20"/>
                <w:lang w:val="en-US"/>
              </w:rPr>
              <w:t>ization</w:t>
            </w:r>
            <w:r w:rsidR="007000AE">
              <w:rPr>
                <w:sz w:val="20"/>
                <w:szCs w:val="20"/>
                <w:lang w:val="en-US"/>
              </w:rPr>
              <w:br/>
            </w:r>
          </w:p>
          <w:p w14:paraId="1B1C7230" w14:textId="39723F61" w:rsidR="007C7026" w:rsidRPr="00BA2E6B" w:rsidRDefault="0056618E">
            <w:pPr>
              <w:widowControl w:val="0"/>
              <w:numPr>
                <w:ilvl w:val="0"/>
                <w:numId w:val="3"/>
              </w:numPr>
              <w:spacing w:line="240" w:lineRule="auto"/>
              <w:rPr>
                <w:sz w:val="20"/>
                <w:szCs w:val="20"/>
                <w:lang w:val="en-US"/>
              </w:rPr>
            </w:pPr>
            <w:r w:rsidRPr="00BA2E6B">
              <w:rPr>
                <w:sz w:val="20"/>
                <w:szCs w:val="20"/>
                <w:lang w:val="en-US"/>
              </w:rPr>
              <w:t>Adopt and contribute to community-supported standards and collaborative partnerships for digital preservation</w:t>
            </w:r>
            <w:r w:rsidR="00403B5E">
              <w:rPr>
                <w:sz w:val="20"/>
                <w:szCs w:val="20"/>
                <w:lang w:val="en-US"/>
              </w:rPr>
              <w:t xml:space="preserve"> </w:t>
            </w:r>
            <w:r w:rsidR="007000AE">
              <w:rPr>
                <w:sz w:val="20"/>
                <w:szCs w:val="20"/>
                <w:lang w:val="en-US"/>
              </w:rPr>
              <w:br/>
            </w:r>
          </w:p>
          <w:p w14:paraId="2D556757" w14:textId="6EF64613" w:rsidR="007C7026" w:rsidRPr="00BA2E6B" w:rsidRDefault="0056618E">
            <w:pPr>
              <w:widowControl w:val="0"/>
              <w:numPr>
                <w:ilvl w:val="0"/>
                <w:numId w:val="3"/>
              </w:numPr>
              <w:spacing w:line="240" w:lineRule="auto"/>
              <w:rPr>
                <w:sz w:val="20"/>
                <w:szCs w:val="20"/>
                <w:lang w:val="en-US"/>
              </w:rPr>
            </w:pPr>
            <w:r w:rsidRPr="00BA2E6B">
              <w:rPr>
                <w:sz w:val="20"/>
                <w:szCs w:val="20"/>
                <w:lang w:val="en-US"/>
              </w:rPr>
              <w:t>Fulfill the requirements of all contracts, licenses</w:t>
            </w:r>
            <w:r w:rsidR="00403B5E">
              <w:rPr>
                <w:sz w:val="20"/>
                <w:szCs w:val="20"/>
                <w:lang w:val="en-US"/>
              </w:rPr>
              <w:t>,</w:t>
            </w:r>
            <w:r w:rsidRPr="00BA2E6B">
              <w:rPr>
                <w:sz w:val="20"/>
                <w:szCs w:val="20"/>
                <w:lang w:val="en-US"/>
              </w:rPr>
              <w:t xml:space="preserve"> and agreements related to retention, preservation, and access</w:t>
            </w:r>
            <w:r w:rsidR="00403B5E">
              <w:rPr>
                <w:sz w:val="20"/>
                <w:szCs w:val="20"/>
                <w:lang w:val="en-US"/>
              </w:rPr>
              <w:t xml:space="preserve"> </w:t>
            </w:r>
            <w:r w:rsidR="007000AE">
              <w:rPr>
                <w:sz w:val="20"/>
                <w:szCs w:val="20"/>
                <w:lang w:val="en-US"/>
              </w:rPr>
              <w:br/>
            </w:r>
          </w:p>
          <w:p w14:paraId="406A4E85" w14:textId="71E54588" w:rsidR="007C7026" w:rsidRPr="00BA2E6B" w:rsidRDefault="0056618E">
            <w:pPr>
              <w:widowControl w:val="0"/>
              <w:numPr>
                <w:ilvl w:val="0"/>
                <w:numId w:val="3"/>
              </w:numPr>
              <w:spacing w:line="240" w:lineRule="auto"/>
              <w:rPr>
                <w:sz w:val="20"/>
                <w:szCs w:val="20"/>
                <w:lang w:val="en-US"/>
              </w:rPr>
            </w:pPr>
            <w:r w:rsidRPr="00BA2E6B">
              <w:rPr>
                <w:sz w:val="20"/>
                <w:szCs w:val="20"/>
                <w:lang w:val="en-US"/>
              </w:rPr>
              <w:t xml:space="preserve">Develop and assess the digital preservation program in response to the </w:t>
            </w:r>
            <w:r w:rsidR="002F0347">
              <w:rPr>
                <w:sz w:val="20"/>
                <w:szCs w:val="20"/>
                <w:lang w:val="en-US"/>
              </w:rPr>
              <w:t>organ</w:t>
            </w:r>
            <w:r w:rsidRPr="00BA2E6B">
              <w:rPr>
                <w:sz w:val="20"/>
                <w:szCs w:val="20"/>
                <w:lang w:val="en-US"/>
              </w:rPr>
              <w:t>ization’s needs and via feedback from authors, librarians, and other stakeholders.</w:t>
            </w:r>
            <w:r w:rsidRPr="00BA2E6B">
              <w:rPr>
                <w:sz w:val="20"/>
                <w:szCs w:val="20"/>
                <w:lang w:val="en-US"/>
              </w:rPr>
              <w:br/>
            </w:r>
          </w:p>
        </w:tc>
        <w:tc>
          <w:tcPr>
            <w:tcW w:w="2610" w:type="dxa"/>
            <w:shd w:val="clear" w:color="auto" w:fill="EFEFEF"/>
            <w:tcMar>
              <w:top w:w="100" w:type="dxa"/>
              <w:left w:w="100" w:type="dxa"/>
              <w:bottom w:w="100" w:type="dxa"/>
              <w:right w:w="100" w:type="dxa"/>
            </w:tcMar>
          </w:tcPr>
          <w:p w14:paraId="49531CF5" w14:textId="77777777" w:rsidR="007C7026" w:rsidRPr="00BA2E6B" w:rsidRDefault="0056618E">
            <w:pPr>
              <w:widowControl w:val="0"/>
              <w:spacing w:before="284" w:line="240" w:lineRule="auto"/>
              <w:rPr>
                <w:i/>
                <w:sz w:val="20"/>
                <w:szCs w:val="20"/>
                <w:lang w:val="en-US"/>
              </w:rPr>
            </w:pPr>
            <w:r w:rsidRPr="00BA2E6B">
              <w:rPr>
                <w:i/>
                <w:sz w:val="20"/>
                <w:szCs w:val="20"/>
                <w:lang w:val="en-US"/>
              </w:rPr>
              <w:lastRenderedPageBreak/>
              <w:t>Sources:</w:t>
            </w:r>
          </w:p>
          <w:p w14:paraId="148AB846" w14:textId="77777777" w:rsidR="007C7026" w:rsidRPr="00BA2E6B" w:rsidRDefault="0056618E">
            <w:pPr>
              <w:widowControl w:val="0"/>
              <w:spacing w:before="284" w:line="240" w:lineRule="auto"/>
              <w:rPr>
                <w:sz w:val="20"/>
                <w:szCs w:val="20"/>
                <w:lang w:val="en-US"/>
              </w:rPr>
            </w:pPr>
            <w:r w:rsidRPr="00BA2E6B">
              <w:rPr>
                <w:i/>
                <w:sz w:val="20"/>
                <w:szCs w:val="20"/>
                <w:lang w:val="en-US"/>
              </w:rPr>
              <w:t xml:space="preserve"> </w:t>
            </w:r>
            <w:r w:rsidRPr="00BA2E6B">
              <w:rPr>
                <w:lang w:val="en-US"/>
              </w:rPr>
              <w:t>“</w:t>
            </w:r>
            <w:hyperlink r:id="rId13">
              <w:r w:rsidRPr="00BA2E6B">
                <w:rPr>
                  <w:color w:val="1155CC"/>
                  <w:sz w:val="20"/>
                  <w:szCs w:val="20"/>
                  <w:u w:val="single"/>
                  <w:lang w:val="en-US"/>
                </w:rPr>
                <w:t>National Library of Australia Digital Preservation Policy 4th Edition</w:t>
              </w:r>
            </w:hyperlink>
            <w:r w:rsidRPr="00BA2E6B">
              <w:rPr>
                <w:sz w:val="20"/>
                <w:szCs w:val="20"/>
                <w:lang w:val="en-US"/>
              </w:rPr>
              <w:t>”, 2013.</w:t>
            </w:r>
          </w:p>
          <w:p w14:paraId="28CC2408" w14:textId="77777777" w:rsidR="007C7026" w:rsidRPr="00BA2E6B" w:rsidRDefault="0056618E">
            <w:pPr>
              <w:keepLines/>
              <w:widowControl w:val="0"/>
              <w:spacing w:line="240" w:lineRule="auto"/>
              <w:rPr>
                <w:sz w:val="20"/>
                <w:szCs w:val="20"/>
                <w:lang w:val="en-US"/>
              </w:rPr>
            </w:pPr>
            <w:r w:rsidRPr="00BA2E6B">
              <w:rPr>
                <w:sz w:val="20"/>
                <w:szCs w:val="20"/>
                <w:lang w:val="en-US"/>
              </w:rPr>
              <w:t>“</w:t>
            </w:r>
            <w:hyperlink r:id="rId14">
              <w:r w:rsidRPr="00BA2E6B">
                <w:rPr>
                  <w:color w:val="1155CC"/>
                  <w:sz w:val="20"/>
                  <w:szCs w:val="20"/>
                  <w:u w:val="single"/>
                  <w:lang w:val="en-US"/>
                </w:rPr>
                <w:t>Digital Preservation Policy</w:t>
              </w:r>
            </w:hyperlink>
            <w:r w:rsidRPr="00BA2E6B">
              <w:rPr>
                <w:sz w:val="20"/>
                <w:szCs w:val="20"/>
                <w:lang w:val="en-US"/>
              </w:rPr>
              <w:t>”, Indiana University Libraries, March 2017.</w:t>
            </w:r>
          </w:p>
          <w:p w14:paraId="3A8F0F23" w14:textId="3109C811" w:rsidR="007C7026" w:rsidRPr="00BA2E6B" w:rsidRDefault="00F6505F">
            <w:pPr>
              <w:widowControl w:val="0"/>
              <w:spacing w:before="284" w:line="240" w:lineRule="auto"/>
              <w:rPr>
                <w:sz w:val="40"/>
                <w:szCs w:val="40"/>
                <w:lang w:val="en-US"/>
              </w:rPr>
            </w:pPr>
            <w:r>
              <w:rPr>
                <w:sz w:val="20"/>
                <w:szCs w:val="20"/>
                <w:lang w:val="en-US"/>
              </w:rPr>
              <w:t>“</w:t>
            </w:r>
            <w:hyperlink r:id="rId15" w:history="1">
              <w:r w:rsidRPr="00F6505F">
                <w:rPr>
                  <w:rStyle w:val="Hyperlink"/>
                  <w:sz w:val="20"/>
                  <w:szCs w:val="20"/>
                  <w:lang w:val="en-US"/>
                </w:rPr>
                <w:t>ACS Knowledgebase</w:t>
              </w:r>
            </w:hyperlink>
            <w:r>
              <w:rPr>
                <w:sz w:val="20"/>
                <w:szCs w:val="20"/>
                <w:lang w:val="en-US"/>
              </w:rPr>
              <w:t>”,</w:t>
            </w:r>
            <w:r w:rsidR="0056618E" w:rsidRPr="00BA2E6B">
              <w:rPr>
                <w:sz w:val="20"/>
                <w:szCs w:val="20"/>
                <w:lang w:val="en-US"/>
              </w:rPr>
              <w:t xml:space="preserve"> ACS Central Science. </w:t>
            </w:r>
          </w:p>
        </w:tc>
      </w:tr>
      <w:tr w:rsidR="007C7026" w:rsidRPr="00BA2E6B" w14:paraId="4F152FEB" w14:textId="77777777">
        <w:tc>
          <w:tcPr>
            <w:tcW w:w="10365" w:type="dxa"/>
            <w:shd w:val="clear" w:color="auto" w:fill="FFFFFF"/>
            <w:tcMar>
              <w:top w:w="100" w:type="dxa"/>
              <w:left w:w="100" w:type="dxa"/>
              <w:bottom w:w="100" w:type="dxa"/>
              <w:right w:w="100" w:type="dxa"/>
            </w:tcMar>
          </w:tcPr>
          <w:p w14:paraId="6A401188" w14:textId="77777777" w:rsidR="007C7026" w:rsidRPr="00BA2E6B" w:rsidRDefault="007C7026">
            <w:pPr>
              <w:pStyle w:val="Heading2"/>
              <w:rPr>
                <w:lang w:val="en-US"/>
              </w:rPr>
            </w:pPr>
            <w:bookmarkStart w:id="9" w:name="_e1ko4f2uu37" w:colFirst="0" w:colLast="0"/>
            <w:bookmarkEnd w:id="8"/>
            <w:bookmarkEnd w:id="9"/>
          </w:p>
        </w:tc>
        <w:tc>
          <w:tcPr>
            <w:tcW w:w="2610" w:type="dxa"/>
            <w:shd w:val="clear" w:color="auto" w:fill="FFFFFF"/>
            <w:tcMar>
              <w:top w:w="100" w:type="dxa"/>
              <w:left w:w="100" w:type="dxa"/>
              <w:bottom w:w="100" w:type="dxa"/>
              <w:right w:w="100" w:type="dxa"/>
            </w:tcMar>
          </w:tcPr>
          <w:p w14:paraId="36ED77AE" w14:textId="77777777" w:rsidR="007C7026" w:rsidRPr="00BA2E6B" w:rsidRDefault="007C7026">
            <w:pPr>
              <w:widowControl w:val="0"/>
              <w:spacing w:before="284" w:line="240" w:lineRule="auto"/>
              <w:rPr>
                <w:i/>
                <w:sz w:val="20"/>
                <w:szCs w:val="20"/>
                <w:lang w:val="en-US"/>
              </w:rPr>
            </w:pPr>
          </w:p>
        </w:tc>
      </w:tr>
      <w:tr w:rsidR="007C7026" w:rsidRPr="00BA2E6B" w14:paraId="424AF224" w14:textId="77777777">
        <w:tc>
          <w:tcPr>
            <w:tcW w:w="12975" w:type="dxa"/>
            <w:gridSpan w:val="2"/>
            <w:shd w:val="clear" w:color="auto" w:fill="F7FCF5"/>
            <w:tcMar>
              <w:top w:w="100" w:type="dxa"/>
              <w:left w:w="100" w:type="dxa"/>
              <w:bottom w:w="100" w:type="dxa"/>
              <w:right w:w="100" w:type="dxa"/>
            </w:tcMar>
          </w:tcPr>
          <w:p w14:paraId="7ADC1ED0" w14:textId="4578EB80" w:rsidR="007C7026" w:rsidRDefault="0056618E">
            <w:pPr>
              <w:pStyle w:val="Heading1"/>
              <w:spacing w:before="0"/>
              <w:rPr>
                <w:lang w:val="en-US"/>
              </w:rPr>
            </w:pPr>
            <w:bookmarkStart w:id="10" w:name="_2zv3e7yeczz9" w:colFirst="0" w:colLast="0"/>
            <w:bookmarkEnd w:id="10"/>
            <w:r w:rsidRPr="00BA2E6B">
              <w:rPr>
                <w:lang w:val="en-US"/>
              </w:rPr>
              <w:t>Principles</w:t>
            </w:r>
          </w:p>
          <w:p w14:paraId="4AEF76EC" w14:textId="77777777" w:rsidR="0034380F" w:rsidRPr="0034380F" w:rsidRDefault="0034380F" w:rsidP="0034380F">
            <w:pPr>
              <w:rPr>
                <w:lang w:val="en-US"/>
              </w:rPr>
            </w:pPr>
          </w:p>
          <w:p w14:paraId="69970699" w14:textId="03A97682" w:rsidR="007C7026" w:rsidRPr="00BA2E6B" w:rsidRDefault="0056618E">
            <w:pPr>
              <w:rPr>
                <w:i/>
                <w:sz w:val="20"/>
                <w:szCs w:val="20"/>
                <w:lang w:val="en-US"/>
              </w:rPr>
            </w:pPr>
            <w:r w:rsidRPr="00BA2E6B">
              <w:rPr>
                <w:i/>
                <w:sz w:val="20"/>
                <w:szCs w:val="20"/>
                <w:lang w:val="en-US"/>
              </w:rPr>
              <w:t xml:space="preserve">This section identifies the broad concepts and functions that guide a digital preservation program and activities. The principles should guide decision-making and support the </w:t>
            </w:r>
            <w:r w:rsidR="002F0347">
              <w:rPr>
                <w:i/>
                <w:sz w:val="20"/>
                <w:szCs w:val="20"/>
                <w:lang w:val="en-US"/>
              </w:rPr>
              <w:t>organ</w:t>
            </w:r>
            <w:r w:rsidR="00403B5E" w:rsidRPr="00BA2E6B">
              <w:rPr>
                <w:i/>
                <w:sz w:val="20"/>
                <w:szCs w:val="20"/>
                <w:lang w:val="en-US"/>
              </w:rPr>
              <w:t xml:space="preserve">ization’s </w:t>
            </w:r>
            <w:r w:rsidRPr="00BA2E6B">
              <w:rPr>
                <w:i/>
                <w:sz w:val="20"/>
                <w:szCs w:val="20"/>
                <w:lang w:val="en-US"/>
              </w:rPr>
              <w:t xml:space="preserve">more granular policies, action plans, and procedures, and the assessment and benchmarking of the program. Adherence to standards such as OAIS, NDSA Levels of Preservation, or METS/PREMIS may also be confirmed in this section. </w:t>
            </w:r>
          </w:p>
          <w:p w14:paraId="61E5114B" w14:textId="77777777" w:rsidR="007C7026" w:rsidRPr="00BA2E6B" w:rsidRDefault="007C7026">
            <w:pPr>
              <w:rPr>
                <w:i/>
                <w:sz w:val="20"/>
                <w:szCs w:val="20"/>
                <w:lang w:val="en-US"/>
              </w:rPr>
            </w:pPr>
          </w:p>
          <w:p w14:paraId="2BD551CC" w14:textId="0B43A197" w:rsidR="007C7026" w:rsidRPr="00BA2E6B" w:rsidRDefault="0056618E">
            <w:pPr>
              <w:rPr>
                <w:i/>
                <w:sz w:val="20"/>
                <w:szCs w:val="20"/>
                <w:lang w:val="en-US"/>
              </w:rPr>
            </w:pPr>
            <w:r w:rsidRPr="00BA2E6B">
              <w:rPr>
                <w:i/>
                <w:sz w:val="20"/>
                <w:szCs w:val="20"/>
                <w:lang w:val="en-US"/>
              </w:rPr>
              <w:t>The principles can be represented as a single block, or be broken down into foundational principles, which address the more theoretical or values-based aspects of the program, and operational principles, which address the functional aspects of the program and link to other documents such as repository-level policies, procedures</w:t>
            </w:r>
            <w:r w:rsidR="00CB506C">
              <w:rPr>
                <w:i/>
                <w:sz w:val="20"/>
                <w:szCs w:val="20"/>
                <w:lang w:val="en-US"/>
              </w:rPr>
              <w:t>,</w:t>
            </w:r>
            <w:r w:rsidRPr="00BA2E6B">
              <w:rPr>
                <w:i/>
                <w:sz w:val="20"/>
                <w:szCs w:val="20"/>
                <w:lang w:val="en-US"/>
              </w:rPr>
              <w:t xml:space="preserve"> and content action plans.</w:t>
            </w:r>
          </w:p>
          <w:p w14:paraId="57C376DC" w14:textId="77777777" w:rsidR="007C7026" w:rsidRDefault="007C7026">
            <w:pPr>
              <w:rPr>
                <w:i/>
                <w:sz w:val="20"/>
                <w:szCs w:val="20"/>
                <w:lang w:val="en-US"/>
              </w:rPr>
            </w:pPr>
          </w:p>
          <w:p w14:paraId="2A521949" w14:textId="77777777" w:rsidR="0034380F" w:rsidRDefault="0034380F">
            <w:pPr>
              <w:rPr>
                <w:i/>
                <w:sz w:val="20"/>
                <w:szCs w:val="20"/>
                <w:lang w:val="en-US"/>
              </w:rPr>
            </w:pPr>
          </w:p>
          <w:p w14:paraId="31AFDA00" w14:textId="28003085" w:rsidR="0034380F" w:rsidRPr="00BA2E6B" w:rsidRDefault="0034380F">
            <w:pPr>
              <w:rPr>
                <w:i/>
                <w:sz w:val="20"/>
                <w:szCs w:val="20"/>
                <w:lang w:val="en-US"/>
              </w:rPr>
            </w:pPr>
          </w:p>
        </w:tc>
      </w:tr>
      <w:tr w:rsidR="007C7026" w:rsidRPr="00BA2E6B" w14:paraId="643B4ED2" w14:textId="77777777">
        <w:tc>
          <w:tcPr>
            <w:tcW w:w="10365" w:type="dxa"/>
            <w:shd w:val="clear" w:color="auto" w:fill="ECE8F7"/>
            <w:tcMar>
              <w:top w:w="100" w:type="dxa"/>
              <w:left w:w="100" w:type="dxa"/>
              <w:bottom w:w="100" w:type="dxa"/>
              <w:right w:w="100" w:type="dxa"/>
            </w:tcMar>
          </w:tcPr>
          <w:p w14:paraId="50381523" w14:textId="3EC324C8" w:rsidR="007C7026" w:rsidRPr="00BA2E6B" w:rsidRDefault="0056618E">
            <w:pPr>
              <w:pStyle w:val="Heading2"/>
              <w:keepNext w:val="0"/>
              <w:keepLines w:val="0"/>
              <w:widowControl w:val="0"/>
              <w:rPr>
                <w:lang w:val="en-US"/>
              </w:rPr>
            </w:pPr>
            <w:bookmarkStart w:id="11" w:name="_oufc5xoowed2" w:colFirst="0" w:colLast="0"/>
            <w:bookmarkEnd w:id="11"/>
            <w:r w:rsidRPr="00BA2E6B">
              <w:rPr>
                <w:lang w:val="en-US"/>
              </w:rPr>
              <w:t>Section Guide</w:t>
            </w:r>
            <w:r w:rsidR="00425B9C">
              <w:rPr>
                <w:lang w:val="en-US"/>
              </w:rPr>
              <w:br/>
            </w:r>
          </w:p>
          <w:p w14:paraId="128FB330" w14:textId="5F66E7C4" w:rsidR="007C7026" w:rsidRPr="00BA2E6B" w:rsidRDefault="0056618E">
            <w:pPr>
              <w:rPr>
                <w:sz w:val="20"/>
                <w:szCs w:val="20"/>
                <w:lang w:val="en-US"/>
              </w:rPr>
            </w:pPr>
            <w:r w:rsidRPr="00BA2E6B">
              <w:rPr>
                <w:sz w:val="20"/>
                <w:szCs w:val="20"/>
                <w:lang w:val="en-US"/>
              </w:rPr>
              <w:t>Common elements of principles statements are:</w:t>
            </w:r>
            <w:r w:rsidR="00425B9C">
              <w:rPr>
                <w:sz w:val="20"/>
                <w:szCs w:val="20"/>
                <w:lang w:val="en-US"/>
              </w:rPr>
              <w:br/>
            </w:r>
          </w:p>
          <w:p w14:paraId="2DD9F940" w14:textId="173415B2" w:rsidR="007C7026" w:rsidRPr="00BA2E6B" w:rsidRDefault="002F0347">
            <w:pPr>
              <w:numPr>
                <w:ilvl w:val="0"/>
                <w:numId w:val="9"/>
              </w:numPr>
              <w:rPr>
                <w:sz w:val="20"/>
                <w:szCs w:val="20"/>
                <w:lang w:val="en-US"/>
              </w:rPr>
            </w:pPr>
            <w:r>
              <w:rPr>
                <w:sz w:val="20"/>
                <w:szCs w:val="20"/>
                <w:lang w:val="en-US"/>
              </w:rPr>
              <w:t>Organ</w:t>
            </w:r>
            <w:r w:rsidR="0056618E" w:rsidRPr="00BA2E6B">
              <w:rPr>
                <w:sz w:val="20"/>
                <w:szCs w:val="20"/>
                <w:lang w:val="en-US"/>
              </w:rPr>
              <w:t>izational commitment</w:t>
            </w:r>
          </w:p>
          <w:p w14:paraId="1E3BEAA9" w14:textId="72088907" w:rsidR="007C7026" w:rsidRPr="00BA2E6B" w:rsidRDefault="0056618E">
            <w:pPr>
              <w:numPr>
                <w:ilvl w:val="1"/>
                <w:numId w:val="9"/>
              </w:numPr>
              <w:rPr>
                <w:sz w:val="20"/>
                <w:szCs w:val="20"/>
                <w:lang w:val="en-US"/>
              </w:rPr>
            </w:pPr>
            <w:r w:rsidRPr="00BA2E6B">
              <w:rPr>
                <w:sz w:val="20"/>
                <w:szCs w:val="20"/>
                <w:lang w:val="en-US"/>
              </w:rPr>
              <w:t xml:space="preserve">A statement referring to the </w:t>
            </w:r>
            <w:r w:rsidR="002F0347">
              <w:rPr>
                <w:sz w:val="20"/>
                <w:szCs w:val="20"/>
                <w:lang w:val="en-US"/>
              </w:rPr>
              <w:t>organ</w:t>
            </w:r>
            <w:r w:rsidR="00CB506C" w:rsidRPr="00BA2E6B">
              <w:rPr>
                <w:sz w:val="20"/>
                <w:szCs w:val="20"/>
                <w:lang w:val="en-US"/>
              </w:rPr>
              <w:t xml:space="preserve">ization’s </w:t>
            </w:r>
            <w:r w:rsidRPr="00BA2E6B">
              <w:rPr>
                <w:sz w:val="20"/>
                <w:szCs w:val="20"/>
                <w:lang w:val="en-US"/>
              </w:rPr>
              <w:t>mission or mandate and commitment to the preservation of its collections</w:t>
            </w:r>
            <w:r w:rsidR="00CB506C">
              <w:rPr>
                <w:sz w:val="20"/>
                <w:szCs w:val="20"/>
                <w:lang w:val="en-US"/>
              </w:rPr>
              <w:t xml:space="preserve"> </w:t>
            </w:r>
          </w:p>
          <w:p w14:paraId="7BA62A23" w14:textId="77777777" w:rsidR="007C7026" w:rsidRPr="00BA2E6B" w:rsidRDefault="0056618E">
            <w:pPr>
              <w:numPr>
                <w:ilvl w:val="1"/>
                <w:numId w:val="9"/>
              </w:numPr>
              <w:rPr>
                <w:sz w:val="20"/>
                <w:szCs w:val="20"/>
                <w:lang w:val="en-US"/>
              </w:rPr>
            </w:pPr>
            <w:r w:rsidRPr="00BA2E6B">
              <w:rPr>
                <w:sz w:val="20"/>
                <w:szCs w:val="20"/>
                <w:lang w:val="en-US"/>
              </w:rPr>
              <w:t>Statements pointing to a framework for organizational governance and decision-making around digital preservation activities, including:</w:t>
            </w:r>
          </w:p>
          <w:p w14:paraId="30AB6B44" w14:textId="4C7DC66E" w:rsidR="007C7026" w:rsidRPr="00BA2E6B" w:rsidRDefault="0056618E">
            <w:pPr>
              <w:numPr>
                <w:ilvl w:val="2"/>
                <w:numId w:val="9"/>
              </w:numPr>
              <w:rPr>
                <w:sz w:val="20"/>
                <w:szCs w:val="20"/>
                <w:lang w:val="en-US"/>
              </w:rPr>
            </w:pPr>
            <w:r w:rsidRPr="00BA2E6B">
              <w:rPr>
                <w:sz w:val="20"/>
                <w:szCs w:val="20"/>
                <w:lang w:val="en-US"/>
              </w:rPr>
              <w:t>Ensuring roles and responsibilities for digital preservation work will be defined and assigned</w:t>
            </w:r>
            <w:r w:rsidR="00CB506C">
              <w:rPr>
                <w:sz w:val="20"/>
                <w:szCs w:val="20"/>
                <w:lang w:val="en-US"/>
              </w:rPr>
              <w:t xml:space="preserve"> </w:t>
            </w:r>
          </w:p>
          <w:p w14:paraId="3B3ECE92" w14:textId="10325197" w:rsidR="007C7026" w:rsidRPr="00BA2E6B" w:rsidRDefault="0056618E">
            <w:pPr>
              <w:numPr>
                <w:ilvl w:val="2"/>
                <w:numId w:val="9"/>
              </w:numPr>
              <w:rPr>
                <w:sz w:val="20"/>
                <w:szCs w:val="20"/>
                <w:lang w:val="en-US"/>
              </w:rPr>
            </w:pPr>
            <w:r w:rsidRPr="00BA2E6B">
              <w:rPr>
                <w:sz w:val="20"/>
                <w:szCs w:val="20"/>
                <w:lang w:val="en-US"/>
              </w:rPr>
              <w:t>How decision-making around the distribution of resources for digital preservation activities will be informed</w:t>
            </w:r>
            <w:r w:rsidR="00E701C8">
              <w:rPr>
                <w:sz w:val="20"/>
                <w:szCs w:val="20"/>
                <w:lang w:val="en-US"/>
              </w:rPr>
              <w:t>.</w:t>
            </w:r>
            <w:r w:rsidR="00CB506C">
              <w:rPr>
                <w:sz w:val="20"/>
                <w:szCs w:val="20"/>
                <w:lang w:val="en-US"/>
              </w:rPr>
              <w:t xml:space="preserve"> </w:t>
            </w:r>
            <w:r w:rsidR="00E701C8">
              <w:rPr>
                <w:sz w:val="20"/>
                <w:szCs w:val="20"/>
                <w:lang w:val="en-US"/>
              </w:rPr>
              <w:br/>
            </w:r>
          </w:p>
          <w:p w14:paraId="738779B9" w14:textId="77777777" w:rsidR="007C7026" w:rsidRPr="00BA2E6B" w:rsidRDefault="0056618E">
            <w:pPr>
              <w:numPr>
                <w:ilvl w:val="0"/>
                <w:numId w:val="9"/>
              </w:numPr>
              <w:rPr>
                <w:sz w:val="20"/>
                <w:szCs w:val="20"/>
                <w:lang w:val="en-US"/>
              </w:rPr>
            </w:pPr>
            <w:r w:rsidRPr="00BA2E6B">
              <w:rPr>
                <w:sz w:val="20"/>
                <w:szCs w:val="20"/>
                <w:lang w:val="en-US"/>
              </w:rPr>
              <w:t>Conformance with internal and external policies, procedures, standards, and frameworks</w:t>
            </w:r>
          </w:p>
          <w:p w14:paraId="2F55A160" w14:textId="77777777" w:rsidR="007C7026" w:rsidRPr="00BA2E6B" w:rsidRDefault="0056618E">
            <w:pPr>
              <w:numPr>
                <w:ilvl w:val="1"/>
                <w:numId w:val="9"/>
              </w:numPr>
              <w:rPr>
                <w:sz w:val="20"/>
                <w:szCs w:val="20"/>
                <w:lang w:val="en-US"/>
              </w:rPr>
            </w:pPr>
            <w:r w:rsidRPr="00BA2E6B">
              <w:rPr>
                <w:sz w:val="20"/>
                <w:szCs w:val="20"/>
                <w:lang w:val="en-US"/>
              </w:rPr>
              <w:t>An indication that the organization’s digital preservation activities will adhere to:</w:t>
            </w:r>
          </w:p>
          <w:p w14:paraId="031C9A66" w14:textId="7570C958" w:rsidR="007C7026" w:rsidRPr="00BA2E6B" w:rsidRDefault="0056618E">
            <w:pPr>
              <w:numPr>
                <w:ilvl w:val="2"/>
                <w:numId w:val="9"/>
              </w:numPr>
              <w:rPr>
                <w:sz w:val="20"/>
                <w:szCs w:val="20"/>
                <w:lang w:val="en-US"/>
              </w:rPr>
            </w:pPr>
            <w:r w:rsidRPr="00BA2E6B">
              <w:rPr>
                <w:sz w:val="20"/>
                <w:szCs w:val="20"/>
                <w:lang w:val="en-US"/>
              </w:rPr>
              <w:lastRenderedPageBreak/>
              <w:t xml:space="preserve">Internal sources: the </w:t>
            </w:r>
            <w:r w:rsidR="002F0347">
              <w:rPr>
                <w:sz w:val="20"/>
                <w:szCs w:val="20"/>
                <w:lang w:val="en-US"/>
              </w:rPr>
              <w:t>organ</w:t>
            </w:r>
            <w:r w:rsidR="00CB506C" w:rsidRPr="00BA2E6B">
              <w:rPr>
                <w:sz w:val="20"/>
                <w:szCs w:val="20"/>
                <w:lang w:val="en-US"/>
              </w:rPr>
              <w:t xml:space="preserve">ization’s </w:t>
            </w:r>
            <w:r w:rsidRPr="00BA2E6B">
              <w:rPr>
                <w:sz w:val="20"/>
                <w:szCs w:val="20"/>
                <w:lang w:val="en-US"/>
              </w:rPr>
              <w:t>governance and organizational structure, policies and procedures, internal standards, and contracts and agreements</w:t>
            </w:r>
            <w:r w:rsidR="00CB506C">
              <w:rPr>
                <w:sz w:val="20"/>
                <w:szCs w:val="20"/>
                <w:lang w:val="en-US"/>
              </w:rPr>
              <w:t xml:space="preserve"> </w:t>
            </w:r>
          </w:p>
          <w:p w14:paraId="7B5BE935" w14:textId="02E93DB8" w:rsidR="007C7026" w:rsidRPr="00BA2E6B" w:rsidRDefault="0056618E">
            <w:pPr>
              <w:numPr>
                <w:ilvl w:val="2"/>
                <w:numId w:val="9"/>
              </w:numPr>
              <w:rPr>
                <w:sz w:val="20"/>
                <w:szCs w:val="20"/>
                <w:lang w:val="en-US"/>
              </w:rPr>
            </w:pPr>
            <w:r w:rsidRPr="00BA2E6B">
              <w:rPr>
                <w:sz w:val="20"/>
                <w:szCs w:val="20"/>
                <w:lang w:val="en-US"/>
              </w:rPr>
              <w:t>External sources: legislation, standards, and community practices</w:t>
            </w:r>
          </w:p>
          <w:p w14:paraId="100E9244" w14:textId="6E62CFD4" w:rsidR="007C7026" w:rsidRPr="00BA2E6B" w:rsidRDefault="0056618E">
            <w:pPr>
              <w:numPr>
                <w:ilvl w:val="1"/>
                <w:numId w:val="9"/>
              </w:numPr>
              <w:rPr>
                <w:sz w:val="20"/>
                <w:szCs w:val="20"/>
                <w:lang w:val="en-US"/>
              </w:rPr>
            </w:pPr>
            <w:r w:rsidRPr="00BA2E6B">
              <w:rPr>
                <w:sz w:val="20"/>
                <w:szCs w:val="20"/>
                <w:lang w:val="en-US"/>
              </w:rPr>
              <w:t xml:space="preserve">Commitments to ensuring consultation and communication with internal and external stakeholders, including possibly making information about digital preservation activities transparent or available for auditing and </w:t>
            </w:r>
            <w:r w:rsidR="00CB506C" w:rsidRPr="00BA2E6B">
              <w:rPr>
                <w:sz w:val="20"/>
                <w:szCs w:val="20"/>
                <w:lang w:val="en-US"/>
              </w:rPr>
              <w:t>quality</w:t>
            </w:r>
            <w:r w:rsidR="00CB506C">
              <w:rPr>
                <w:sz w:val="20"/>
                <w:szCs w:val="20"/>
                <w:lang w:val="en-US"/>
              </w:rPr>
              <w:t>-</w:t>
            </w:r>
            <w:r w:rsidRPr="00BA2E6B">
              <w:rPr>
                <w:sz w:val="20"/>
                <w:szCs w:val="20"/>
                <w:lang w:val="en-US"/>
              </w:rPr>
              <w:t>assurance purposes</w:t>
            </w:r>
            <w:r w:rsidR="00E701C8">
              <w:rPr>
                <w:sz w:val="20"/>
                <w:szCs w:val="20"/>
                <w:lang w:val="en-US"/>
              </w:rPr>
              <w:t>.</w:t>
            </w:r>
            <w:r w:rsidR="00CB506C">
              <w:rPr>
                <w:sz w:val="20"/>
                <w:szCs w:val="20"/>
                <w:lang w:val="en-US"/>
              </w:rPr>
              <w:t xml:space="preserve"> </w:t>
            </w:r>
            <w:r w:rsidR="00E701C8">
              <w:rPr>
                <w:sz w:val="20"/>
                <w:szCs w:val="20"/>
                <w:lang w:val="en-US"/>
              </w:rPr>
              <w:br/>
            </w:r>
          </w:p>
          <w:p w14:paraId="1A0DF66C" w14:textId="77777777" w:rsidR="007C7026" w:rsidRPr="00BA2E6B" w:rsidRDefault="0056618E">
            <w:pPr>
              <w:numPr>
                <w:ilvl w:val="0"/>
                <w:numId w:val="9"/>
              </w:numPr>
              <w:rPr>
                <w:sz w:val="20"/>
                <w:szCs w:val="20"/>
                <w:lang w:val="en-US"/>
              </w:rPr>
            </w:pPr>
            <w:r w:rsidRPr="00BA2E6B">
              <w:rPr>
                <w:sz w:val="20"/>
                <w:szCs w:val="20"/>
                <w:lang w:val="en-US"/>
              </w:rPr>
              <w:t>Digital preservation values:</w:t>
            </w:r>
          </w:p>
          <w:p w14:paraId="24B35E29" w14:textId="77777777" w:rsidR="007C7026" w:rsidRPr="00BA2E6B" w:rsidRDefault="0056618E">
            <w:pPr>
              <w:numPr>
                <w:ilvl w:val="1"/>
                <w:numId w:val="9"/>
              </w:numPr>
              <w:rPr>
                <w:sz w:val="20"/>
                <w:szCs w:val="20"/>
                <w:lang w:val="en-US"/>
              </w:rPr>
            </w:pPr>
            <w:r w:rsidRPr="00BA2E6B">
              <w:rPr>
                <w:sz w:val="20"/>
                <w:szCs w:val="20"/>
                <w:lang w:val="en-US"/>
              </w:rPr>
              <w:t>Statements referring to key principles to help guide the digital preservation program and decision-making:</w:t>
            </w:r>
          </w:p>
          <w:p w14:paraId="103004F8" w14:textId="5FCBDD78" w:rsidR="007C7026" w:rsidRPr="00BA2E6B" w:rsidRDefault="0056618E">
            <w:pPr>
              <w:numPr>
                <w:ilvl w:val="2"/>
                <w:numId w:val="9"/>
              </w:numPr>
              <w:rPr>
                <w:sz w:val="20"/>
                <w:szCs w:val="20"/>
                <w:lang w:val="en-US"/>
              </w:rPr>
            </w:pPr>
            <w:r w:rsidRPr="00BA2E6B">
              <w:rPr>
                <w:sz w:val="20"/>
                <w:szCs w:val="20"/>
                <w:lang w:val="en-US"/>
              </w:rPr>
              <w:t xml:space="preserve">An explanation of the value that digital preservation activities bring to the </w:t>
            </w:r>
            <w:r w:rsidR="002F0347">
              <w:rPr>
                <w:sz w:val="20"/>
                <w:szCs w:val="20"/>
                <w:lang w:val="en-US"/>
              </w:rPr>
              <w:t>organ</w:t>
            </w:r>
            <w:r w:rsidR="00CB506C" w:rsidRPr="00BA2E6B">
              <w:rPr>
                <w:sz w:val="20"/>
                <w:szCs w:val="20"/>
                <w:lang w:val="en-US"/>
              </w:rPr>
              <w:t>ization</w:t>
            </w:r>
          </w:p>
          <w:p w14:paraId="1D3B48CE" w14:textId="2AFC1C56" w:rsidR="007C7026" w:rsidRPr="00BA2E6B" w:rsidRDefault="0056618E">
            <w:pPr>
              <w:numPr>
                <w:ilvl w:val="2"/>
                <w:numId w:val="9"/>
              </w:numPr>
              <w:rPr>
                <w:sz w:val="20"/>
                <w:szCs w:val="20"/>
                <w:lang w:val="en-US"/>
              </w:rPr>
            </w:pPr>
            <w:r w:rsidRPr="00BA2E6B">
              <w:rPr>
                <w:sz w:val="20"/>
                <w:szCs w:val="20"/>
                <w:lang w:val="en-US"/>
              </w:rPr>
              <w:t xml:space="preserve">Endorsement of high-level strategies such as risk management and mitigation, preservation monitoring, and content action plans. This could link to specific activities as defined in the </w:t>
            </w:r>
            <w:r w:rsidR="00E701C8">
              <w:rPr>
                <w:sz w:val="20"/>
                <w:szCs w:val="20"/>
                <w:lang w:val="en-US"/>
              </w:rPr>
              <w:t>“</w:t>
            </w:r>
            <w:r w:rsidRPr="00BA2E6B">
              <w:rPr>
                <w:sz w:val="20"/>
                <w:szCs w:val="20"/>
                <w:lang w:val="en-US"/>
              </w:rPr>
              <w:t>Strategy</w:t>
            </w:r>
            <w:r w:rsidR="00E701C8">
              <w:rPr>
                <w:sz w:val="20"/>
                <w:szCs w:val="20"/>
                <w:lang w:val="en-US"/>
              </w:rPr>
              <w:t>”</w:t>
            </w:r>
            <w:r w:rsidRPr="00BA2E6B">
              <w:rPr>
                <w:sz w:val="20"/>
                <w:szCs w:val="20"/>
                <w:lang w:val="en-US"/>
              </w:rPr>
              <w:t xml:space="preserve"> section above</w:t>
            </w:r>
            <w:r w:rsidR="00CB506C">
              <w:rPr>
                <w:sz w:val="20"/>
                <w:szCs w:val="20"/>
                <w:lang w:val="en-US"/>
              </w:rPr>
              <w:t xml:space="preserve"> </w:t>
            </w:r>
          </w:p>
          <w:p w14:paraId="0664CED9" w14:textId="24D7DD9F" w:rsidR="007C7026" w:rsidRPr="00BA2E6B" w:rsidRDefault="0056618E">
            <w:pPr>
              <w:numPr>
                <w:ilvl w:val="2"/>
                <w:numId w:val="9"/>
              </w:numPr>
              <w:rPr>
                <w:sz w:val="20"/>
                <w:szCs w:val="20"/>
                <w:lang w:val="en-US"/>
              </w:rPr>
            </w:pPr>
            <w:r w:rsidRPr="00BA2E6B">
              <w:rPr>
                <w:sz w:val="20"/>
                <w:szCs w:val="20"/>
                <w:lang w:val="en-US"/>
              </w:rPr>
              <w:t>Indication that metadata is in scope for preservation in addition to digital objects themselves</w:t>
            </w:r>
            <w:r w:rsidR="00CB506C">
              <w:rPr>
                <w:sz w:val="20"/>
                <w:szCs w:val="20"/>
                <w:lang w:val="en-US"/>
              </w:rPr>
              <w:t xml:space="preserve"> </w:t>
            </w:r>
          </w:p>
          <w:p w14:paraId="645FFD4C" w14:textId="77777777" w:rsidR="007C7026" w:rsidRPr="00BA2E6B" w:rsidRDefault="0056618E">
            <w:pPr>
              <w:numPr>
                <w:ilvl w:val="1"/>
                <w:numId w:val="9"/>
              </w:numPr>
              <w:rPr>
                <w:sz w:val="20"/>
                <w:szCs w:val="20"/>
                <w:lang w:val="en-US"/>
              </w:rPr>
            </w:pPr>
            <w:r w:rsidRPr="00BA2E6B">
              <w:rPr>
                <w:sz w:val="20"/>
                <w:szCs w:val="20"/>
                <w:lang w:val="en-US"/>
              </w:rPr>
              <w:t xml:space="preserve">Statements indicating commitment to collaboration, research, and development in the field. </w:t>
            </w:r>
          </w:p>
          <w:p w14:paraId="51853BBA" w14:textId="77777777" w:rsidR="007C7026" w:rsidRPr="00BA2E6B" w:rsidRDefault="007C7026">
            <w:pPr>
              <w:rPr>
                <w:sz w:val="20"/>
                <w:szCs w:val="20"/>
                <w:lang w:val="en-US"/>
              </w:rPr>
            </w:pPr>
          </w:p>
          <w:p w14:paraId="7F5136B8" w14:textId="38CC815A" w:rsidR="007C7026" w:rsidRPr="00BA2E6B" w:rsidRDefault="0056618E">
            <w:pPr>
              <w:rPr>
                <w:sz w:val="20"/>
                <w:szCs w:val="20"/>
                <w:lang w:val="en-US"/>
              </w:rPr>
            </w:pPr>
            <w:r w:rsidRPr="00BA2E6B">
              <w:rPr>
                <w:sz w:val="20"/>
                <w:szCs w:val="20"/>
                <w:lang w:val="en-US"/>
              </w:rPr>
              <w:t xml:space="preserve">The following sample text </w:t>
            </w:r>
            <w:r w:rsidR="0034380F">
              <w:rPr>
                <w:sz w:val="20"/>
                <w:szCs w:val="20"/>
                <w:lang w:val="en-US"/>
              </w:rPr>
              <w:t>is</w:t>
            </w:r>
            <w:r w:rsidRPr="00BA2E6B">
              <w:rPr>
                <w:sz w:val="20"/>
                <w:szCs w:val="20"/>
                <w:lang w:val="en-US"/>
              </w:rPr>
              <w:t xml:space="preserve"> not an exhaustive representation of the types of principles that could be endorsed by an organization for this section of their policy. </w:t>
            </w:r>
          </w:p>
        </w:tc>
        <w:tc>
          <w:tcPr>
            <w:tcW w:w="2610" w:type="dxa"/>
            <w:shd w:val="clear" w:color="auto" w:fill="F3F3F3"/>
            <w:tcMar>
              <w:top w:w="100" w:type="dxa"/>
              <w:left w:w="100" w:type="dxa"/>
              <w:bottom w:w="100" w:type="dxa"/>
              <w:right w:w="100" w:type="dxa"/>
            </w:tcMar>
          </w:tcPr>
          <w:p w14:paraId="69AD1D1D" w14:textId="77777777" w:rsidR="007C7026" w:rsidRPr="00BA2E6B" w:rsidRDefault="0056618E">
            <w:pPr>
              <w:widowControl w:val="0"/>
              <w:spacing w:line="240" w:lineRule="auto"/>
              <w:rPr>
                <w:i/>
                <w:lang w:val="en-US"/>
              </w:rPr>
            </w:pPr>
            <w:r w:rsidRPr="00BA2E6B">
              <w:rPr>
                <w:i/>
                <w:lang w:val="en-US"/>
              </w:rPr>
              <w:lastRenderedPageBreak/>
              <w:t>Sources:</w:t>
            </w:r>
          </w:p>
          <w:p w14:paraId="3142CD82" w14:textId="77777777" w:rsidR="007C7026" w:rsidRPr="00BA2E6B" w:rsidRDefault="007C7026">
            <w:pPr>
              <w:rPr>
                <w:sz w:val="20"/>
                <w:szCs w:val="20"/>
                <w:lang w:val="en-US"/>
              </w:rPr>
            </w:pPr>
          </w:p>
          <w:p w14:paraId="6AD2C43F" w14:textId="77777777" w:rsidR="007C7026" w:rsidRPr="00BA2E6B" w:rsidRDefault="0056618E">
            <w:pPr>
              <w:rPr>
                <w:sz w:val="20"/>
                <w:szCs w:val="20"/>
                <w:lang w:val="en-US"/>
              </w:rPr>
            </w:pPr>
            <w:r w:rsidRPr="00BA2E6B">
              <w:rPr>
                <w:sz w:val="20"/>
                <w:szCs w:val="20"/>
                <w:lang w:val="en-US"/>
              </w:rPr>
              <w:t>“</w:t>
            </w:r>
            <w:hyperlink r:id="rId16">
              <w:r w:rsidRPr="00BA2E6B">
                <w:rPr>
                  <w:color w:val="1155CC"/>
                  <w:sz w:val="20"/>
                  <w:szCs w:val="20"/>
                  <w:u w:val="single"/>
                  <w:lang w:val="en-US"/>
                </w:rPr>
                <w:t>UVic Libraries digital preservation framework</w:t>
              </w:r>
            </w:hyperlink>
            <w:r w:rsidRPr="00BA2E6B">
              <w:rPr>
                <w:sz w:val="20"/>
                <w:szCs w:val="20"/>
                <w:lang w:val="en-US"/>
              </w:rPr>
              <w:t>”, University of Victoria, March 2017.</w:t>
            </w:r>
          </w:p>
          <w:p w14:paraId="32BFA4CA" w14:textId="77777777" w:rsidR="007C7026" w:rsidRPr="00BA2E6B" w:rsidRDefault="007C7026">
            <w:pPr>
              <w:rPr>
                <w:sz w:val="20"/>
                <w:szCs w:val="20"/>
                <w:lang w:val="en-US"/>
              </w:rPr>
            </w:pPr>
          </w:p>
          <w:p w14:paraId="7D21B59E" w14:textId="77777777" w:rsidR="007C7026" w:rsidRPr="00BA2E6B" w:rsidRDefault="0056618E">
            <w:pPr>
              <w:rPr>
                <w:sz w:val="20"/>
                <w:szCs w:val="20"/>
                <w:lang w:val="en-US"/>
              </w:rPr>
            </w:pPr>
            <w:r w:rsidRPr="00BA2E6B">
              <w:rPr>
                <w:sz w:val="20"/>
                <w:szCs w:val="20"/>
                <w:lang w:val="en-US"/>
              </w:rPr>
              <w:t>“</w:t>
            </w:r>
            <w:hyperlink r:id="rId17">
              <w:r w:rsidRPr="00BA2E6B">
                <w:rPr>
                  <w:color w:val="1155CC"/>
                  <w:sz w:val="20"/>
                  <w:szCs w:val="20"/>
                  <w:u w:val="single"/>
                  <w:lang w:val="en-US"/>
                </w:rPr>
                <w:t>SFU Library Digital Preservation Framework</w:t>
              </w:r>
            </w:hyperlink>
            <w:r w:rsidRPr="00BA2E6B">
              <w:rPr>
                <w:sz w:val="20"/>
                <w:szCs w:val="20"/>
                <w:lang w:val="en-US"/>
              </w:rPr>
              <w:t>,” Simon Fraser University.</w:t>
            </w:r>
          </w:p>
          <w:p w14:paraId="11415F3E" w14:textId="23A88A36" w:rsidR="007C7026" w:rsidRPr="00BA2E6B" w:rsidRDefault="0056618E">
            <w:pPr>
              <w:rPr>
                <w:sz w:val="20"/>
                <w:szCs w:val="20"/>
                <w:lang w:val="en-US"/>
              </w:rPr>
            </w:pPr>
            <w:r w:rsidRPr="00BA2E6B">
              <w:rPr>
                <w:sz w:val="20"/>
                <w:szCs w:val="20"/>
                <w:lang w:val="en-US"/>
              </w:rPr>
              <w:t>“</w:t>
            </w:r>
            <w:hyperlink r:id="rId18">
              <w:r w:rsidRPr="00BA2E6B">
                <w:rPr>
                  <w:color w:val="1155CC"/>
                  <w:sz w:val="20"/>
                  <w:szCs w:val="20"/>
                  <w:u w:val="single"/>
                  <w:lang w:val="en-US"/>
                </w:rPr>
                <w:t>Digital Preservation Services</w:t>
              </w:r>
            </w:hyperlink>
            <w:r w:rsidRPr="00BA2E6B">
              <w:rPr>
                <w:sz w:val="20"/>
                <w:szCs w:val="20"/>
                <w:lang w:val="en-US"/>
              </w:rPr>
              <w:t>,” University of Alberta</w:t>
            </w:r>
            <w:r w:rsidR="00641D5C">
              <w:rPr>
                <w:sz w:val="20"/>
                <w:szCs w:val="20"/>
                <w:lang w:val="en-US"/>
              </w:rPr>
              <w:t>, 2021-04-19</w:t>
            </w:r>
            <w:r w:rsidRPr="00BA2E6B">
              <w:rPr>
                <w:sz w:val="20"/>
                <w:szCs w:val="20"/>
                <w:lang w:val="en-US"/>
              </w:rPr>
              <w:t>.</w:t>
            </w:r>
          </w:p>
          <w:p w14:paraId="13EF9648" w14:textId="77777777" w:rsidR="007C7026" w:rsidRPr="00BA2E6B" w:rsidRDefault="007C7026">
            <w:pPr>
              <w:rPr>
                <w:sz w:val="20"/>
                <w:szCs w:val="20"/>
                <w:lang w:val="en-US"/>
              </w:rPr>
            </w:pPr>
          </w:p>
          <w:p w14:paraId="696509F1" w14:textId="77777777" w:rsidR="007C7026" w:rsidRPr="00BA2E6B" w:rsidRDefault="0056618E">
            <w:pPr>
              <w:rPr>
                <w:i/>
                <w:lang w:val="en-US"/>
              </w:rPr>
            </w:pPr>
            <w:r w:rsidRPr="00BA2E6B">
              <w:rPr>
                <w:sz w:val="20"/>
                <w:szCs w:val="20"/>
                <w:lang w:val="en-US"/>
              </w:rPr>
              <w:t>“</w:t>
            </w:r>
            <w:hyperlink r:id="rId19">
              <w:r w:rsidRPr="00BA2E6B">
                <w:rPr>
                  <w:color w:val="1155CC"/>
                  <w:sz w:val="20"/>
                  <w:szCs w:val="20"/>
                  <w:u w:val="single"/>
                  <w:lang w:val="en-US"/>
                </w:rPr>
                <w:t>Digital Preservation Management</w:t>
              </w:r>
            </w:hyperlink>
            <w:r w:rsidRPr="00BA2E6B">
              <w:rPr>
                <w:sz w:val="20"/>
                <w:szCs w:val="20"/>
                <w:lang w:val="en-US"/>
              </w:rPr>
              <w:t xml:space="preserve">,” Simon Fraser University Archives </w:t>
            </w:r>
            <w:r w:rsidRPr="00BA2E6B">
              <w:rPr>
                <w:sz w:val="20"/>
                <w:szCs w:val="20"/>
                <w:lang w:val="en-US"/>
              </w:rPr>
              <w:lastRenderedPageBreak/>
              <w:t>and Records Management Department, May 2017.</w:t>
            </w:r>
          </w:p>
        </w:tc>
      </w:tr>
      <w:tr w:rsidR="007C7026" w:rsidRPr="00BA2E6B" w14:paraId="2703D78C" w14:textId="77777777">
        <w:tc>
          <w:tcPr>
            <w:tcW w:w="10365" w:type="dxa"/>
            <w:shd w:val="clear" w:color="auto" w:fill="ECE8F7"/>
            <w:tcMar>
              <w:top w:w="100" w:type="dxa"/>
              <w:left w:w="100" w:type="dxa"/>
              <w:bottom w:w="100" w:type="dxa"/>
              <w:right w:w="100" w:type="dxa"/>
            </w:tcMar>
          </w:tcPr>
          <w:p w14:paraId="524BBA2F" w14:textId="26071FB2" w:rsidR="007C7026" w:rsidRDefault="0056618E">
            <w:pPr>
              <w:pStyle w:val="Heading2"/>
              <w:rPr>
                <w:lang w:val="en-US"/>
              </w:rPr>
            </w:pPr>
            <w:bookmarkStart w:id="12" w:name="_5zhmnhrfd4ei" w:colFirst="0" w:colLast="0"/>
            <w:bookmarkEnd w:id="12"/>
            <w:r w:rsidRPr="00BA2E6B">
              <w:rPr>
                <w:lang w:val="en-US"/>
              </w:rPr>
              <w:lastRenderedPageBreak/>
              <w:t>Sample Text</w:t>
            </w:r>
          </w:p>
          <w:p w14:paraId="7A57AAC7" w14:textId="77777777" w:rsidR="00E701C8" w:rsidRPr="00E701C8" w:rsidRDefault="00E701C8" w:rsidP="001B4690">
            <w:pPr>
              <w:rPr>
                <w:lang w:val="en-US"/>
              </w:rPr>
            </w:pPr>
          </w:p>
          <w:p w14:paraId="3E328C7E" w14:textId="103FA090" w:rsidR="007C7026" w:rsidRPr="00BA2E6B" w:rsidRDefault="0056618E">
            <w:pPr>
              <w:pStyle w:val="Heading3"/>
              <w:rPr>
                <w:lang w:val="en-US"/>
              </w:rPr>
            </w:pPr>
            <w:bookmarkStart w:id="13" w:name="_7tcb6r6oy1x" w:colFirst="0" w:colLast="0"/>
            <w:bookmarkEnd w:id="13"/>
            <w:r w:rsidRPr="00BA2E6B">
              <w:rPr>
                <w:lang w:val="en-US"/>
              </w:rPr>
              <w:t>Foundational Principles</w:t>
            </w:r>
            <w:r w:rsidR="00E701C8">
              <w:rPr>
                <w:lang w:val="en-US"/>
              </w:rPr>
              <w:br/>
            </w:r>
          </w:p>
          <w:p w14:paraId="34449B6F" w14:textId="686F5789" w:rsidR="007C7026" w:rsidRPr="00BA2E6B" w:rsidRDefault="0056618E">
            <w:pPr>
              <w:numPr>
                <w:ilvl w:val="0"/>
                <w:numId w:val="11"/>
              </w:numPr>
              <w:rPr>
                <w:sz w:val="20"/>
                <w:szCs w:val="20"/>
                <w:lang w:val="en-US"/>
              </w:rPr>
            </w:pPr>
            <w:r w:rsidRPr="00BA2E6B">
              <w:rPr>
                <w:sz w:val="20"/>
                <w:szCs w:val="20"/>
                <w:lang w:val="en-US"/>
              </w:rPr>
              <w:t xml:space="preserve">The </w:t>
            </w:r>
            <w:r w:rsidR="002F0347">
              <w:rPr>
                <w:sz w:val="20"/>
                <w:szCs w:val="20"/>
                <w:lang w:val="en-US"/>
              </w:rPr>
              <w:t>organ</w:t>
            </w:r>
            <w:r w:rsidR="00CB506C" w:rsidRPr="00BA2E6B">
              <w:rPr>
                <w:sz w:val="20"/>
                <w:szCs w:val="20"/>
                <w:lang w:val="en-US"/>
              </w:rPr>
              <w:t xml:space="preserve">ization’s </w:t>
            </w:r>
            <w:r w:rsidRPr="00BA2E6B">
              <w:rPr>
                <w:sz w:val="20"/>
                <w:szCs w:val="20"/>
                <w:lang w:val="en-US"/>
              </w:rPr>
              <w:t xml:space="preserve">digital preservation strategies are directed by our mandate to build, steward, and preserve our collections on behalf of our user community. </w:t>
            </w:r>
            <w:r w:rsidR="00E701C8">
              <w:rPr>
                <w:sz w:val="20"/>
                <w:szCs w:val="20"/>
                <w:lang w:val="en-US"/>
              </w:rPr>
              <w:t xml:space="preserve"> </w:t>
            </w:r>
          </w:p>
          <w:p w14:paraId="470BCD1C" w14:textId="01687970" w:rsidR="007C7026" w:rsidRPr="00BA2E6B" w:rsidRDefault="0056618E">
            <w:pPr>
              <w:numPr>
                <w:ilvl w:val="0"/>
                <w:numId w:val="11"/>
              </w:numPr>
              <w:rPr>
                <w:sz w:val="20"/>
                <w:szCs w:val="20"/>
                <w:lang w:val="en-US"/>
              </w:rPr>
            </w:pPr>
            <w:r w:rsidRPr="00BA2E6B">
              <w:rPr>
                <w:sz w:val="20"/>
                <w:szCs w:val="20"/>
                <w:lang w:val="en-US"/>
              </w:rPr>
              <w:t xml:space="preserve">The digital preservation program will comply with the </w:t>
            </w:r>
            <w:r w:rsidR="002F0347">
              <w:rPr>
                <w:sz w:val="20"/>
                <w:szCs w:val="20"/>
                <w:lang w:val="en-US"/>
              </w:rPr>
              <w:t>organ</w:t>
            </w:r>
            <w:r w:rsidRPr="00BA2E6B">
              <w:rPr>
                <w:sz w:val="20"/>
                <w:szCs w:val="20"/>
                <w:lang w:val="en-US"/>
              </w:rPr>
              <w:t xml:space="preserve">ization’s existing policies, procedures, and/or relevant applicable legislation.  </w:t>
            </w:r>
            <w:r w:rsidR="00E701C8">
              <w:rPr>
                <w:sz w:val="20"/>
                <w:szCs w:val="20"/>
                <w:lang w:val="en-US"/>
              </w:rPr>
              <w:t xml:space="preserve"> </w:t>
            </w:r>
          </w:p>
          <w:p w14:paraId="2AC89892" w14:textId="6EEABE07" w:rsidR="007C7026" w:rsidRPr="00BA2E6B" w:rsidRDefault="0056618E">
            <w:pPr>
              <w:numPr>
                <w:ilvl w:val="0"/>
                <w:numId w:val="11"/>
              </w:numPr>
              <w:rPr>
                <w:sz w:val="20"/>
                <w:szCs w:val="20"/>
                <w:lang w:val="en-US"/>
              </w:rPr>
            </w:pPr>
            <w:r w:rsidRPr="00BA2E6B">
              <w:rPr>
                <w:sz w:val="20"/>
                <w:szCs w:val="20"/>
                <w:lang w:val="en-US"/>
              </w:rPr>
              <w:t xml:space="preserve">We affirm that the purpose of digital preservation is to maintain the long-term availability of digital assets over time. </w:t>
            </w:r>
            <w:r w:rsidR="00E701C8">
              <w:rPr>
                <w:sz w:val="20"/>
                <w:szCs w:val="20"/>
                <w:lang w:val="en-US"/>
              </w:rPr>
              <w:t xml:space="preserve"> </w:t>
            </w:r>
          </w:p>
          <w:p w14:paraId="6C91D401" w14:textId="0EBEC394" w:rsidR="007C7026" w:rsidRPr="00BA2E6B" w:rsidRDefault="0056618E">
            <w:pPr>
              <w:numPr>
                <w:ilvl w:val="0"/>
                <w:numId w:val="11"/>
              </w:numPr>
              <w:rPr>
                <w:sz w:val="20"/>
                <w:szCs w:val="20"/>
                <w:lang w:val="en-US"/>
              </w:rPr>
            </w:pPr>
            <w:r w:rsidRPr="00BA2E6B">
              <w:rPr>
                <w:sz w:val="20"/>
                <w:szCs w:val="20"/>
                <w:lang w:val="en-US"/>
              </w:rPr>
              <w:t>Digital preservation is not a binary state where digital assets are preserved or not. It is a property of the policies and procedures used to manage digital assets that either increase or diminish their usefulness over time.</w:t>
            </w:r>
            <w:r w:rsidR="00E701C8">
              <w:rPr>
                <w:sz w:val="20"/>
                <w:szCs w:val="20"/>
                <w:lang w:val="en-US"/>
              </w:rPr>
              <w:t xml:space="preserve"> </w:t>
            </w:r>
          </w:p>
          <w:p w14:paraId="317F28B2" w14:textId="085DD017" w:rsidR="007C7026" w:rsidRPr="00BA2E6B" w:rsidRDefault="0056618E">
            <w:pPr>
              <w:numPr>
                <w:ilvl w:val="0"/>
                <w:numId w:val="11"/>
              </w:numPr>
              <w:rPr>
                <w:sz w:val="20"/>
                <w:szCs w:val="20"/>
                <w:lang w:val="en-US"/>
              </w:rPr>
            </w:pPr>
            <w:r w:rsidRPr="00BA2E6B">
              <w:rPr>
                <w:sz w:val="20"/>
                <w:szCs w:val="20"/>
                <w:lang w:val="en-US"/>
              </w:rPr>
              <w:t>The preservation of metadata</w:t>
            </w:r>
            <w:r w:rsidR="00872A7E">
              <w:rPr>
                <w:sz w:val="20"/>
                <w:szCs w:val="20"/>
                <w:lang w:val="en-US"/>
              </w:rPr>
              <w:t>,</w:t>
            </w:r>
            <w:r w:rsidRPr="00BA2E6B">
              <w:rPr>
                <w:sz w:val="20"/>
                <w:szCs w:val="20"/>
                <w:lang w:val="en-US"/>
              </w:rPr>
              <w:t xml:space="preserve"> including descriptive, technical, and administrative metadata, using </w:t>
            </w:r>
            <w:r w:rsidR="005B7CC5" w:rsidRPr="00BA2E6B">
              <w:rPr>
                <w:sz w:val="20"/>
                <w:szCs w:val="20"/>
                <w:lang w:val="en-US"/>
              </w:rPr>
              <w:t>community</w:t>
            </w:r>
            <w:r w:rsidR="005B7CC5">
              <w:rPr>
                <w:sz w:val="20"/>
                <w:szCs w:val="20"/>
                <w:lang w:val="en-US"/>
              </w:rPr>
              <w:t>-</w:t>
            </w:r>
            <w:r w:rsidRPr="00BA2E6B">
              <w:rPr>
                <w:sz w:val="20"/>
                <w:szCs w:val="20"/>
                <w:lang w:val="en-US"/>
              </w:rPr>
              <w:t>developed standards whenever possible, is as important as the preservation of the digital objects themselves.</w:t>
            </w:r>
            <w:r w:rsidR="00E701C8">
              <w:rPr>
                <w:sz w:val="20"/>
                <w:szCs w:val="20"/>
                <w:lang w:val="en-US"/>
              </w:rPr>
              <w:t xml:space="preserve"> </w:t>
            </w:r>
          </w:p>
          <w:p w14:paraId="7648F1BA" w14:textId="73978E23" w:rsidR="007C7026" w:rsidRPr="00BA2E6B" w:rsidRDefault="0056618E">
            <w:pPr>
              <w:numPr>
                <w:ilvl w:val="0"/>
                <w:numId w:val="11"/>
              </w:numPr>
              <w:rPr>
                <w:sz w:val="20"/>
                <w:szCs w:val="20"/>
                <w:lang w:val="en-US"/>
              </w:rPr>
            </w:pPr>
            <w:r w:rsidRPr="00BA2E6B">
              <w:rPr>
                <w:sz w:val="20"/>
                <w:szCs w:val="20"/>
                <w:lang w:val="en-US"/>
              </w:rPr>
              <w:t>We recognize that continuous, meaningful engagement with our designated community is vital to ensuring the accessibility and usability of our digital assets.</w:t>
            </w:r>
            <w:r w:rsidR="00DA6D67">
              <w:rPr>
                <w:sz w:val="20"/>
                <w:szCs w:val="20"/>
                <w:lang w:val="en-US"/>
              </w:rPr>
              <w:br/>
            </w:r>
            <w:r w:rsidR="00E701C8">
              <w:rPr>
                <w:sz w:val="20"/>
                <w:szCs w:val="20"/>
                <w:lang w:val="en-US"/>
              </w:rPr>
              <w:br/>
            </w:r>
          </w:p>
          <w:p w14:paraId="676E6E32" w14:textId="5E56DA87" w:rsidR="007C7026" w:rsidRPr="00BA2E6B" w:rsidRDefault="0056618E">
            <w:pPr>
              <w:pStyle w:val="Heading3"/>
              <w:rPr>
                <w:lang w:val="en-US"/>
              </w:rPr>
            </w:pPr>
            <w:bookmarkStart w:id="14" w:name="_1aulxqv8prgq" w:colFirst="0" w:colLast="0"/>
            <w:bookmarkEnd w:id="14"/>
            <w:r w:rsidRPr="00BA2E6B">
              <w:rPr>
                <w:lang w:val="en-US"/>
              </w:rPr>
              <w:t>Operating Principles</w:t>
            </w:r>
            <w:r w:rsidR="00DA6D67">
              <w:rPr>
                <w:lang w:val="en-US"/>
              </w:rPr>
              <w:br/>
            </w:r>
          </w:p>
          <w:p w14:paraId="1286574C" w14:textId="2E7F92B0" w:rsidR="007C7026" w:rsidRPr="00BA2E6B" w:rsidRDefault="0056618E">
            <w:pPr>
              <w:numPr>
                <w:ilvl w:val="0"/>
                <w:numId w:val="13"/>
              </w:numPr>
              <w:rPr>
                <w:sz w:val="20"/>
                <w:szCs w:val="20"/>
                <w:lang w:val="en-US"/>
              </w:rPr>
            </w:pPr>
            <w:r w:rsidRPr="00BA2E6B">
              <w:rPr>
                <w:sz w:val="20"/>
                <w:szCs w:val="20"/>
                <w:lang w:val="en-US"/>
              </w:rPr>
              <w:t xml:space="preserve">A central component of the </w:t>
            </w:r>
            <w:r w:rsidR="002F0347">
              <w:rPr>
                <w:sz w:val="20"/>
                <w:szCs w:val="20"/>
                <w:lang w:val="en-US"/>
              </w:rPr>
              <w:t>organ</w:t>
            </w:r>
            <w:r w:rsidRPr="00BA2E6B">
              <w:rPr>
                <w:sz w:val="20"/>
                <w:szCs w:val="20"/>
                <w:lang w:val="en-US"/>
              </w:rPr>
              <w:t xml:space="preserve">ization’s digital preservation strategy is risk identification and mitigation. Policies, action plans, and/or procedures will be defined and documented for content groups in order to guide strategic actions and identify and mitigate risks to digital assets. </w:t>
            </w:r>
          </w:p>
          <w:p w14:paraId="46CFBE00" w14:textId="1204C618" w:rsidR="007C7026" w:rsidRPr="00BA2E6B" w:rsidRDefault="0056618E">
            <w:pPr>
              <w:numPr>
                <w:ilvl w:val="0"/>
                <w:numId w:val="13"/>
              </w:numPr>
              <w:rPr>
                <w:sz w:val="20"/>
                <w:szCs w:val="20"/>
                <w:lang w:val="en-US"/>
              </w:rPr>
            </w:pPr>
            <w:r w:rsidRPr="00BA2E6B">
              <w:rPr>
                <w:sz w:val="20"/>
                <w:szCs w:val="20"/>
                <w:lang w:val="en-US"/>
              </w:rPr>
              <w:t xml:space="preserve">Responsibility for preservation actions </w:t>
            </w:r>
            <w:r w:rsidR="005B7CC5">
              <w:rPr>
                <w:sz w:val="20"/>
                <w:szCs w:val="20"/>
                <w:lang w:val="en-US"/>
              </w:rPr>
              <w:t>is</w:t>
            </w:r>
            <w:r w:rsidR="005B7CC5" w:rsidRPr="00BA2E6B">
              <w:rPr>
                <w:sz w:val="20"/>
                <w:szCs w:val="20"/>
                <w:lang w:val="en-US"/>
              </w:rPr>
              <w:t xml:space="preserve"> </w:t>
            </w:r>
            <w:r w:rsidRPr="00BA2E6B">
              <w:rPr>
                <w:sz w:val="20"/>
                <w:szCs w:val="20"/>
                <w:lang w:val="en-US"/>
              </w:rPr>
              <w:t xml:space="preserve">clearly defined and assigned to units within the </w:t>
            </w:r>
            <w:r w:rsidR="002F0347">
              <w:rPr>
                <w:sz w:val="20"/>
                <w:szCs w:val="20"/>
                <w:lang w:val="en-US"/>
              </w:rPr>
              <w:t>organ</w:t>
            </w:r>
            <w:r w:rsidRPr="00BA2E6B">
              <w:rPr>
                <w:sz w:val="20"/>
                <w:szCs w:val="20"/>
                <w:lang w:val="en-US"/>
              </w:rPr>
              <w:t xml:space="preserve">ization and systematically implemented and documented. </w:t>
            </w:r>
          </w:p>
          <w:p w14:paraId="2AB8D31A" w14:textId="6675A1C3" w:rsidR="007C7026" w:rsidRPr="00BA2E6B" w:rsidRDefault="0056618E">
            <w:pPr>
              <w:numPr>
                <w:ilvl w:val="0"/>
                <w:numId w:val="13"/>
              </w:numPr>
              <w:rPr>
                <w:sz w:val="20"/>
                <w:szCs w:val="20"/>
                <w:lang w:val="en-US"/>
              </w:rPr>
            </w:pPr>
            <w:r w:rsidRPr="00BA2E6B">
              <w:rPr>
                <w:sz w:val="20"/>
                <w:szCs w:val="20"/>
                <w:lang w:val="en-US"/>
              </w:rPr>
              <w:t xml:space="preserve">The </w:t>
            </w:r>
            <w:r w:rsidR="002F0347">
              <w:rPr>
                <w:sz w:val="20"/>
                <w:szCs w:val="20"/>
                <w:lang w:val="en-US"/>
              </w:rPr>
              <w:t>organ</w:t>
            </w:r>
            <w:r w:rsidRPr="00BA2E6B">
              <w:rPr>
                <w:sz w:val="20"/>
                <w:szCs w:val="20"/>
                <w:lang w:val="en-US"/>
              </w:rPr>
              <w:t>ization will obtain sufficient control, both physical and intellectual, as required for long-term preservation and access activities, and maintain a record of these controls. This includes adherence to all applicable contracts, licenses, and agreements, and includes rights to migrate files to new formats over time.</w:t>
            </w:r>
          </w:p>
          <w:p w14:paraId="0F8762C4" w14:textId="49CB9812" w:rsidR="007C7026" w:rsidRPr="00BA2E6B" w:rsidRDefault="0056618E">
            <w:pPr>
              <w:numPr>
                <w:ilvl w:val="0"/>
                <w:numId w:val="13"/>
              </w:numPr>
              <w:rPr>
                <w:sz w:val="20"/>
                <w:szCs w:val="20"/>
                <w:lang w:val="en-US"/>
              </w:rPr>
            </w:pPr>
            <w:r w:rsidRPr="00BA2E6B">
              <w:rPr>
                <w:sz w:val="20"/>
                <w:szCs w:val="20"/>
                <w:lang w:val="en-US"/>
              </w:rPr>
              <w:lastRenderedPageBreak/>
              <w:t xml:space="preserve">Digital preservation programs at the </w:t>
            </w:r>
            <w:r w:rsidR="002F0347">
              <w:rPr>
                <w:sz w:val="20"/>
                <w:szCs w:val="20"/>
                <w:lang w:val="en-US"/>
              </w:rPr>
              <w:t>organ</w:t>
            </w:r>
            <w:r w:rsidRPr="00BA2E6B">
              <w:rPr>
                <w:sz w:val="20"/>
                <w:szCs w:val="20"/>
                <w:lang w:val="en-US"/>
              </w:rPr>
              <w:t xml:space="preserve">ization seek technologically, organizationally, and financially sustainable solutions, including through collaboration and cooperation with external organizations and collaborative networks where appropriate. </w:t>
            </w:r>
          </w:p>
          <w:p w14:paraId="57E4B645" w14:textId="2295C967" w:rsidR="007C7026" w:rsidRPr="00BA2E6B" w:rsidRDefault="0056618E">
            <w:pPr>
              <w:numPr>
                <w:ilvl w:val="0"/>
                <w:numId w:val="13"/>
              </w:numPr>
              <w:rPr>
                <w:sz w:val="20"/>
                <w:szCs w:val="20"/>
                <w:lang w:val="en-US"/>
              </w:rPr>
            </w:pPr>
            <w:r w:rsidRPr="00BA2E6B">
              <w:rPr>
                <w:sz w:val="20"/>
                <w:szCs w:val="20"/>
                <w:lang w:val="en-US"/>
              </w:rPr>
              <w:t xml:space="preserve">The </w:t>
            </w:r>
            <w:r w:rsidR="002F0347">
              <w:rPr>
                <w:sz w:val="20"/>
                <w:szCs w:val="20"/>
                <w:lang w:val="en-US"/>
              </w:rPr>
              <w:t>organ</w:t>
            </w:r>
            <w:r w:rsidRPr="00BA2E6B">
              <w:rPr>
                <w:sz w:val="20"/>
                <w:szCs w:val="20"/>
                <w:lang w:val="en-US"/>
              </w:rPr>
              <w:t>ization will demonstrate leadership and support development in the digital preservation field within its financial and staff resources by:</w:t>
            </w:r>
          </w:p>
          <w:p w14:paraId="7C315053" w14:textId="5C3041FC" w:rsidR="007C7026" w:rsidRPr="00BA2E6B" w:rsidRDefault="0056618E">
            <w:pPr>
              <w:numPr>
                <w:ilvl w:val="1"/>
                <w:numId w:val="13"/>
              </w:numPr>
              <w:rPr>
                <w:sz w:val="20"/>
                <w:szCs w:val="20"/>
                <w:lang w:val="en-US"/>
              </w:rPr>
            </w:pPr>
            <w:r w:rsidRPr="00BA2E6B">
              <w:rPr>
                <w:sz w:val="20"/>
                <w:szCs w:val="20"/>
                <w:lang w:val="en-US"/>
              </w:rPr>
              <w:t>Using open-source software</w:t>
            </w:r>
            <w:r w:rsidR="005B7CC5">
              <w:rPr>
                <w:sz w:val="20"/>
                <w:szCs w:val="20"/>
                <w:lang w:val="en-US"/>
              </w:rPr>
              <w:t xml:space="preserve"> </w:t>
            </w:r>
          </w:p>
          <w:p w14:paraId="0AE38980" w14:textId="42605463" w:rsidR="007C7026" w:rsidRPr="00BA2E6B" w:rsidRDefault="0056618E">
            <w:pPr>
              <w:numPr>
                <w:ilvl w:val="1"/>
                <w:numId w:val="13"/>
              </w:numPr>
              <w:rPr>
                <w:sz w:val="20"/>
                <w:szCs w:val="20"/>
                <w:lang w:val="en-US"/>
              </w:rPr>
            </w:pPr>
            <w:r w:rsidRPr="00BA2E6B">
              <w:rPr>
                <w:sz w:val="20"/>
                <w:szCs w:val="20"/>
                <w:lang w:val="en-US"/>
              </w:rPr>
              <w:t>Contributing to standards creation</w:t>
            </w:r>
            <w:r w:rsidR="005B7CC5">
              <w:rPr>
                <w:sz w:val="20"/>
                <w:szCs w:val="20"/>
                <w:lang w:val="en-US"/>
              </w:rPr>
              <w:t xml:space="preserve"> </w:t>
            </w:r>
          </w:p>
          <w:p w14:paraId="561EA507" w14:textId="04922CC4" w:rsidR="007C7026" w:rsidRPr="00BA2E6B" w:rsidRDefault="0056618E">
            <w:pPr>
              <w:numPr>
                <w:ilvl w:val="1"/>
                <w:numId w:val="13"/>
              </w:numPr>
              <w:rPr>
                <w:sz w:val="20"/>
                <w:szCs w:val="20"/>
                <w:lang w:val="en-US"/>
              </w:rPr>
            </w:pPr>
            <w:r w:rsidRPr="00BA2E6B">
              <w:rPr>
                <w:sz w:val="20"/>
                <w:szCs w:val="20"/>
                <w:lang w:val="en-US"/>
              </w:rPr>
              <w:t>Participating in scholarly and practical discussion</w:t>
            </w:r>
            <w:r w:rsidR="005B7CC5">
              <w:rPr>
                <w:sz w:val="20"/>
                <w:szCs w:val="20"/>
                <w:lang w:val="en-US"/>
              </w:rPr>
              <w:t xml:space="preserve"> </w:t>
            </w:r>
          </w:p>
          <w:p w14:paraId="70ADD9DA" w14:textId="76CC03A9" w:rsidR="007C7026" w:rsidRPr="00BA2E6B" w:rsidRDefault="0056618E">
            <w:pPr>
              <w:numPr>
                <w:ilvl w:val="1"/>
                <w:numId w:val="13"/>
              </w:numPr>
              <w:rPr>
                <w:sz w:val="20"/>
                <w:szCs w:val="20"/>
                <w:lang w:val="en-US"/>
              </w:rPr>
            </w:pPr>
            <w:r w:rsidRPr="00BA2E6B">
              <w:rPr>
                <w:sz w:val="20"/>
                <w:szCs w:val="20"/>
                <w:lang w:val="en-US"/>
              </w:rPr>
              <w:t>Developing tools and technologies</w:t>
            </w:r>
            <w:r w:rsidR="00DA6D67">
              <w:rPr>
                <w:sz w:val="20"/>
                <w:szCs w:val="20"/>
                <w:lang w:val="en-US"/>
              </w:rPr>
              <w:t xml:space="preserve"> </w:t>
            </w:r>
          </w:p>
          <w:p w14:paraId="588B7801" w14:textId="766E8C35" w:rsidR="007C7026" w:rsidRPr="00BA2E6B" w:rsidRDefault="0056618E">
            <w:pPr>
              <w:numPr>
                <w:ilvl w:val="0"/>
                <w:numId w:val="13"/>
              </w:numPr>
              <w:rPr>
                <w:sz w:val="20"/>
                <w:szCs w:val="20"/>
                <w:lang w:val="en-US"/>
              </w:rPr>
            </w:pPr>
            <w:r w:rsidRPr="00BA2E6B">
              <w:rPr>
                <w:sz w:val="20"/>
                <w:szCs w:val="20"/>
                <w:lang w:val="en-US"/>
              </w:rPr>
              <w:t xml:space="preserve">The </w:t>
            </w:r>
            <w:r w:rsidR="002F0347">
              <w:rPr>
                <w:sz w:val="20"/>
                <w:szCs w:val="20"/>
                <w:lang w:val="en-US"/>
              </w:rPr>
              <w:t>organ</w:t>
            </w:r>
            <w:r w:rsidRPr="00BA2E6B">
              <w:rPr>
                <w:sz w:val="20"/>
                <w:szCs w:val="20"/>
                <w:lang w:val="en-US"/>
              </w:rPr>
              <w:t>ization will ensure stewardship of institutional knowledge of digital preservation by</w:t>
            </w:r>
            <w:r w:rsidR="00DA6D67">
              <w:rPr>
                <w:sz w:val="20"/>
                <w:szCs w:val="20"/>
                <w:lang w:val="en-US"/>
              </w:rPr>
              <w:t>:</w:t>
            </w:r>
          </w:p>
          <w:p w14:paraId="7987A948" w14:textId="4A45BBA3" w:rsidR="007C7026" w:rsidRPr="00BA2E6B" w:rsidRDefault="005B7CC5">
            <w:pPr>
              <w:numPr>
                <w:ilvl w:val="1"/>
                <w:numId w:val="13"/>
              </w:numPr>
              <w:rPr>
                <w:sz w:val="20"/>
                <w:szCs w:val="20"/>
                <w:lang w:val="en-US"/>
              </w:rPr>
            </w:pPr>
            <w:r>
              <w:rPr>
                <w:sz w:val="20"/>
                <w:szCs w:val="20"/>
                <w:lang w:val="en-US"/>
              </w:rPr>
              <w:t>Providing t</w:t>
            </w:r>
            <w:r w:rsidRPr="00BA2E6B">
              <w:rPr>
                <w:sz w:val="20"/>
                <w:szCs w:val="20"/>
                <w:lang w:val="en-US"/>
              </w:rPr>
              <w:t xml:space="preserve">raining </w:t>
            </w:r>
            <w:r w:rsidR="0056618E" w:rsidRPr="00BA2E6B">
              <w:rPr>
                <w:sz w:val="20"/>
                <w:szCs w:val="20"/>
                <w:lang w:val="en-US"/>
              </w:rPr>
              <w:t>for staff</w:t>
            </w:r>
            <w:r>
              <w:rPr>
                <w:sz w:val="20"/>
                <w:szCs w:val="20"/>
                <w:lang w:val="en-US"/>
              </w:rPr>
              <w:t xml:space="preserve"> </w:t>
            </w:r>
          </w:p>
          <w:p w14:paraId="64763713" w14:textId="703C470F" w:rsidR="007C7026" w:rsidRPr="00BA2E6B" w:rsidRDefault="0056618E">
            <w:pPr>
              <w:numPr>
                <w:ilvl w:val="1"/>
                <w:numId w:val="13"/>
              </w:numPr>
              <w:rPr>
                <w:sz w:val="20"/>
                <w:szCs w:val="20"/>
                <w:lang w:val="en-US"/>
              </w:rPr>
            </w:pPr>
            <w:r w:rsidRPr="00BA2E6B">
              <w:rPr>
                <w:sz w:val="20"/>
                <w:szCs w:val="20"/>
                <w:lang w:val="en-US"/>
              </w:rPr>
              <w:t>Documenting procedures</w:t>
            </w:r>
            <w:r w:rsidR="005B7CC5">
              <w:rPr>
                <w:sz w:val="20"/>
                <w:szCs w:val="20"/>
                <w:lang w:val="en-US"/>
              </w:rPr>
              <w:t xml:space="preserve"> </w:t>
            </w:r>
          </w:p>
          <w:p w14:paraId="262BC0ED" w14:textId="537F0B66" w:rsidR="007C7026" w:rsidRPr="00BA2E6B" w:rsidRDefault="0056618E">
            <w:pPr>
              <w:numPr>
                <w:ilvl w:val="1"/>
                <w:numId w:val="13"/>
              </w:numPr>
              <w:rPr>
                <w:sz w:val="20"/>
                <w:szCs w:val="20"/>
                <w:lang w:val="en-US"/>
              </w:rPr>
            </w:pPr>
            <w:r w:rsidRPr="00BA2E6B">
              <w:rPr>
                <w:sz w:val="20"/>
                <w:szCs w:val="20"/>
                <w:lang w:val="en-US"/>
              </w:rPr>
              <w:t xml:space="preserve">Maintaining and disseminating resource lists within the </w:t>
            </w:r>
            <w:r w:rsidR="002F0347">
              <w:rPr>
                <w:sz w:val="20"/>
                <w:szCs w:val="20"/>
                <w:lang w:val="en-US"/>
              </w:rPr>
              <w:t>organ</w:t>
            </w:r>
            <w:r w:rsidRPr="00BA2E6B">
              <w:rPr>
                <w:sz w:val="20"/>
                <w:szCs w:val="20"/>
                <w:lang w:val="en-US"/>
              </w:rPr>
              <w:t>ization</w:t>
            </w:r>
            <w:r w:rsidR="005B7CC5">
              <w:rPr>
                <w:sz w:val="20"/>
                <w:szCs w:val="20"/>
                <w:lang w:val="en-US"/>
              </w:rPr>
              <w:t xml:space="preserve"> </w:t>
            </w:r>
          </w:p>
          <w:p w14:paraId="77950296" w14:textId="33CD37C6" w:rsidR="007C7026" w:rsidRPr="00BA2E6B" w:rsidRDefault="0056618E">
            <w:pPr>
              <w:numPr>
                <w:ilvl w:val="0"/>
                <w:numId w:val="13"/>
              </w:numPr>
              <w:rPr>
                <w:sz w:val="20"/>
                <w:szCs w:val="20"/>
                <w:lang w:val="en-US"/>
              </w:rPr>
            </w:pPr>
            <w:r w:rsidRPr="00BA2E6B">
              <w:rPr>
                <w:sz w:val="20"/>
                <w:szCs w:val="20"/>
                <w:lang w:val="en-US"/>
              </w:rPr>
              <w:t xml:space="preserve">The </w:t>
            </w:r>
            <w:r w:rsidR="002F0347">
              <w:rPr>
                <w:sz w:val="20"/>
                <w:szCs w:val="20"/>
                <w:lang w:val="en-US"/>
              </w:rPr>
              <w:t>organ</w:t>
            </w:r>
            <w:r w:rsidRPr="00BA2E6B">
              <w:rPr>
                <w:sz w:val="20"/>
                <w:szCs w:val="20"/>
                <w:lang w:val="en-US"/>
              </w:rPr>
              <w:t xml:space="preserve">ization will document and share, where possible, </w:t>
            </w:r>
            <w:r w:rsidR="00DA6D67">
              <w:rPr>
                <w:sz w:val="20"/>
                <w:szCs w:val="20"/>
                <w:lang w:val="en-US"/>
              </w:rPr>
              <w:t>its</w:t>
            </w:r>
            <w:r w:rsidR="00DA6D67" w:rsidRPr="00BA2E6B">
              <w:rPr>
                <w:sz w:val="20"/>
                <w:szCs w:val="20"/>
                <w:lang w:val="en-US"/>
              </w:rPr>
              <w:t xml:space="preserve"> </w:t>
            </w:r>
            <w:r w:rsidRPr="00BA2E6B">
              <w:rPr>
                <w:sz w:val="20"/>
                <w:szCs w:val="20"/>
                <w:lang w:val="en-US"/>
              </w:rPr>
              <w:t>digital preservation policies. procedures</w:t>
            </w:r>
            <w:r w:rsidR="005B7CC5">
              <w:rPr>
                <w:sz w:val="20"/>
                <w:szCs w:val="20"/>
                <w:lang w:val="en-US"/>
              </w:rPr>
              <w:t>,</w:t>
            </w:r>
            <w:r w:rsidRPr="00BA2E6B">
              <w:rPr>
                <w:sz w:val="20"/>
                <w:szCs w:val="20"/>
                <w:lang w:val="en-US"/>
              </w:rPr>
              <w:t xml:space="preserve"> and actions for internal review, peer review, and public dissemination for the purposes of transparency and accountability to </w:t>
            </w:r>
            <w:r w:rsidR="00DA6D67">
              <w:rPr>
                <w:sz w:val="20"/>
                <w:szCs w:val="20"/>
                <w:lang w:val="en-US"/>
              </w:rPr>
              <w:t>its</w:t>
            </w:r>
            <w:r w:rsidR="00DA6D67" w:rsidRPr="00BA2E6B">
              <w:rPr>
                <w:sz w:val="20"/>
                <w:szCs w:val="20"/>
                <w:lang w:val="en-US"/>
              </w:rPr>
              <w:t xml:space="preserve"> </w:t>
            </w:r>
            <w:r w:rsidRPr="00BA2E6B">
              <w:rPr>
                <w:sz w:val="20"/>
                <w:szCs w:val="20"/>
                <w:lang w:val="en-US"/>
              </w:rPr>
              <w:t xml:space="preserve">user community. </w:t>
            </w:r>
          </w:p>
          <w:p w14:paraId="2A912111" w14:textId="62E174C7" w:rsidR="007C7026" w:rsidRPr="00BA2E6B" w:rsidRDefault="0056618E">
            <w:pPr>
              <w:numPr>
                <w:ilvl w:val="0"/>
                <w:numId w:val="13"/>
              </w:numPr>
              <w:rPr>
                <w:sz w:val="20"/>
                <w:szCs w:val="20"/>
                <w:lang w:val="en-US"/>
              </w:rPr>
            </w:pPr>
            <w:r w:rsidRPr="00BA2E6B">
              <w:rPr>
                <w:sz w:val="20"/>
                <w:szCs w:val="20"/>
                <w:lang w:val="en-US"/>
              </w:rPr>
              <w:t xml:space="preserve">The </w:t>
            </w:r>
            <w:r w:rsidR="002F0347">
              <w:rPr>
                <w:sz w:val="20"/>
                <w:szCs w:val="20"/>
                <w:lang w:val="en-US"/>
              </w:rPr>
              <w:t>organ</w:t>
            </w:r>
            <w:r w:rsidRPr="00BA2E6B">
              <w:rPr>
                <w:sz w:val="20"/>
                <w:szCs w:val="20"/>
                <w:lang w:val="en-US"/>
              </w:rPr>
              <w:t xml:space="preserve">ization </w:t>
            </w:r>
            <w:r w:rsidR="005B7CC5">
              <w:rPr>
                <w:sz w:val="20"/>
                <w:szCs w:val="20"/>
                <w:lang w:val="en-US"/>
              </w:rPr>
              <w:t>will</w:t>
            </w:r>
            <w:r w:rsidR="005B7CC5" w:rsidRPr="00BA2E6B">
              <w:rPr>
                <w:sz w:val="20"/>
                <w:szCs w:val="20"/>
                <w:lang w:val="en-US"/>
              </w:rPr>
              <w:t xml:space="preserve"> </w:t>
            </w:r>
            <w:r w:rsidRPr="00BA2E6B">
              <w:rPr>
                <w:sz w:val="20"/>
                <w:szCs w:val="20"/>
                <w:lang w:val="en-US"/>
              </w:rPr>
              <w:t xml:space="preserve">react to </w:t>
            </w:r>
            <w:r w:rsidR="002F0347">
              <w:rPr>
                <w:sz w:val="20"/>
                <w:szCs w:val="20"/>
                <w:lang w:val="en-US"/>
              </w:rPr>
              <w:t>organ</w:t>
            </w:r>
            <w:r w:rsidRPr="00BA2E6B">
              <w:rPr>
                <w:sz w:val="20"/>
                <w:szCs w:val="20"/>
                <w:lang w:val="en-US"/>
              </w:rPr>
              <w:t>izational, environmental, and technological change, positive or negative. Policies, action plans, and/or procedures will be subject to periodic review to adjust priorities and evaluate effectiveness.</w:t>
            </w:r>
          </w:p>
          <w:p w14:paraId="1CAE444C" w14:textId="7E49EBED" w:rsidR="007C7026" w:rsidRPr="00BA2E6B" w:rsidRDefault="00DA6D67">
            <w:pPr>
              <w:numPr>
                <w:ilvl w:val="0"/>
                <w:numId w:val="13"/>
              </w:numPr>
              <w:rPr>
                <w:sz w:val="20"/>
                <w:szCs w:val="20"/>
                <w:lang w:val="en-US"/>
              </w:rPr>
            </w:pPr>
            <w:r w:rsidRPr="00BA2E6B">
              <w:rPr>
                <w:sz w:val="20"/>
                <w:szCs w:val="20"/>
                <w:lang w:val="en-US"/>
              </w:rPr>
              <w:t xml:space="preserve">The </w:t>
            </w:r>
            <w:r>
              <w:rPr>
                <w:sz w:val="20"/>
                <w:szCs w:val="20"/>
                <w:lang w:val="en-US"/>
              </w:rPr>
              <w:t>organ</w:t>
            </w:r>
            <w:r w:rsidRPr="00BA2E6B">
              <w:rPr>
                <w:sz w:val="20"/>
                <w:szCs w:val="20"/>
                <w:lang w:val="en-US"/>
              </w:rPr>
              <w:t>ization</w:t>
            </w:r>
            <w:r w:rsidRPr="00BA2E6B" w:rsidDel="00DA6D67">
              <w:rPr>
                <w:color w:val="1A1C1D"/>
                <w:sz w:val="20"/>
                <w:szCs w:val="20"/>
                <w:lang w:val="en-US"/>
              </w:rPr>
              <w:t xml:space="preserve"> </w:t>
            </w:r>
            <w:r w:rsidR="0056618E" w:rsidRPr="00BA2E6B">
              <w:rPr>
                <w:color w:val="1A1C1D"/>
                <w:sz w:val="20"/>
                <w:szCs w:val="20"/>
                <w:lang w:val="en-US"/>
              </w:rPr>
              <w:t xml:space="preserve">will use persistent identifiers such as DOIs, ISBNs, </w:t>
            </w:r>
            <w:proofErr w:type="spellStart"/>
            <w:r w:rsidR="0056618E" w:rsidRPr="00BA2E6B">
              <w:rPr>
                <w:color w:val="1A1C1D"/>
                <w:sz w:val="20"/>
                <w:szCs w:val="20"/>
                <w:lang w:val="en-US"/>
              </w:rPr>
              <w:t>ORCiDs</w:t>
            </w:r>
            <w:proofErr w:type="spellEnd"/>
            <w:r w:rsidR="0056618E" w:rsidRPr="00BA2E6B">
              <w:rPr>
                <w:color w:val="1A1C1D"/>
                <w:sz w:val="20"/>
                <w:szCs w:val="20"/>
                <w:lang w:val="en-US"/>
              </w:rPr>
              <w:t>, RORs, etc.</w:t>
            </w:r>
          </w:p>
          <w:p w14:paraId="647ED726" w14:textId="44D55011" w:rsidR="007C7026" w:rsidRPr="00BA2E6B" w:rsidRDefault="0056618E">
            <w:pPr>
              <w:numPr>
                <w:ilvl w:val="0"/>
                <w:numId w:val="13"/>
              </w:numPr>
              <w:rPr>
                <w:sz w:val="20"/>
                <w:szCs w:val="20"/>
                <w:lang w:val="en-US"/>
              </w:rPr>
            </w:pPr>
            <w:r w:rsidRPr="00BA2E6B">
              <w:rPr>
                <w:sz w:val="20"/>
                <w:szCs w:val="20"/>
                <w:lang w:val="en-US"/>
              </w:rPr>
              <w:t xml:space="preserve">The </w:t>
            </w:r>
            <w:r w:rsidR="002F0347">
              <w:rPr>
                <w:sz w:val="20"/>
                <w:szCs w:val="20"/>
                <w:lang w:val="en-US"/>
              </w:rPr>
              <w:t>organ</w:t>
            </w:r>
            <w:r w:rsidRPr="00BA2E6B">
              <w:rPr>
                <w:sz w:val="20"/>
                <w:szCs w:val="20"/>
                <w:lang w:val="en-US"/>
              </w:rPr>
              <w:t>ization will prioritize the use of platforms and tools from which preserved objects and all associated metadata can be extracted with integrity.</w:t>
            </w:r>
          </w:p>
        </w:tc>
        <w:tc>
          <w:tcPr>
            <w:tcW w:w="2610" w:type="dxa"/>
            <w:shd w:val="clear" w:color="auto" w:fill="F3F3F3"/>
            <w:tcMar>
              <w:top w:w="100" w:type="dxa"/>
              <w:left w:w="100" w:type="dxa"/>
              <w:bottom w:w="100" w:type="dxa"/>
              <w:right w:w="100" w:type="dxa"/>
            </w:tcMar>
          </w:tcPr>
          <w:p w14:paraId="7110A7D7" w14:textId="77777777" w:rsidR="007C7026" w:rsidRPr="00BA2E6B" w:rsidRDefault="007C7026">
            <w:pPr>
              <w:rPr>
                <w:color w:val="E69138"/>
                <w:sz w:val="40"/>
                <w:szCs w:val="40"/>
                <w:lang w:val="en-US"/>
              </w:rPr>
            </w:pPr>
          </w:p>
        </w:tc>
      </w:tr>
      <w:tr w:rsidR="007C7026" w:rsidRPr="00BA2E6B" w14:paraId="07B30818" w14:textId="77777777">
        <w:tc>
          <w:tcPr>
            <w:tcW w:w="10365" w:type="dxa"/>
            <w:tcMar>
              <w:top w:w="100" w:type="dxa"/>
              <w:left w:w="100" w:type="dxa"/>
              <w:bottom w:w="100" w:type="dxa"/>
              <w:right w:w="100" w:type="dxa"/>
            </w:tcMar>
          </w:tcPr>
          <w:p w14:paraId="5970D3D3" w14:textId="77777777" w:rsidR="007C7026" w:rsidRPr="00BA2E6B" w:rsidRDefault="007C7026">
            <w:pPr>
              <w:widowControl w:val="0"/>
              <w:pBdr>
                <w:top w:val="nil"/>
                <w:left w:val="nil"/>
                <w:bottom w:val="nil"/>
                <w:right w:val="nil"/>
                <w:between w:val="nil"/>
              </w:pBdr>
              <w:spacing w:line="240" w:lineRule="auto"/>
              <w:rPr>
                <w:sz w:val="40"/>
                <w:szCs w:val="40"/>
                <w:lang w:val="en-US"/>
              </w:rPr>
            </w:pPr>
          </w:p>
        </w:tc>
        <w:tc>
          <w:tcPr>
            <w:tcW w:w="2610" w:type="dxa"/>
            <w:tcMar>
              <w:top w:w="100" w:type="dxa"/>
              <w:left w:w="100" w:type="dxa"/>
              <w:bottom w:w="100" w:type="dxa"/>
              <w:right w:w="100" w:type="dxa"/>
            </w:tcMar>
          </w:tcPr>
          <w:p w14:paraId="587B27CF" w14:textId="77777777" w:rsidR="007C7026" w:rsidRPr="00BA2E6B" w:rsidRDefault="007C7026">
            <w:pPr>
              <w:widowControl w:val="0"/>
              <w:pBdr>
                <w:top w:val="nil"/>
                <w:left w:val="nil"/>
                <w:bottom w:val="nil"/>
                <w:right w:val="nil"/>
                <w:between w:val="nil"/>
              </w:pBdr>
              <w:spacing w:line="240" w:lineRule="auto"/>
              <w:rPr>
                <w:sz w:val="40"/>
                <w:szCs w:val="40"/>
                <w:lang w:val="en-US"/>
              </w:rPr>
            </w:pPr>
          </w:p>
        </w:tc>
      </w:tr>
      <w:tr w:rsidR="007C7026" w:rsidRPr="00BA2E6B" w14:paraId="41C53D77" w14:textId="77777777">
        <w:trPr>
          <w:trHeight w:val="600"/>
        </w:trPr>
        <w:tc>
          <w:tcPr>
            <w:tcW w:w="12975" w:type="dxa"/>
            <w:gridSpan w:val="2"/>
            <w:shd w:val="clear" w:color="auto" w:fill="F7FCF5"/>
            <w:tcMar>
              <w:top w:w="100" w:type="dxa"/>
              <w:left w:w="100" w:type="dxa"/>
              <w:bottom w:w="100" w:type="dxa"/>
              <w:right w:w="100" w:type="dxa"/>
            </w:tcMar>
          </w:tcPr>
          <w:p w14:paraId="7A4A36AA" w14:textId="77777777" w:rsidR="007C7026" w:rsidRPr="00BA2E6B" w:rsidRDefault="0056618E">
            <w:pPr>
              <w:pStyle w:val="Heading1"/>
              <w:spacing w:before="0"/>
              <w:rPr>
                <w:lang w:val="en-US"/>
              </w:rPr>
            </w:pPr>
            <w:bookmarkStart w:id="15" w:name="_kv6xhur85p38" w:colFirst="0" w:colLast="0"/>
            <w:bookmarkEnd w:id="15"/>
            <w:r w:rsidRPr="00BA2E6B">
              <w:rPr>
                <w:lang w:val="en-US"/>
              </w:rPr>
              <w:lastRenderedPageBreak/>
              <w:t>Scope</w:t>
            </w:r>
          </w:p>
          <w:p w14:paraId="0C200F92" w14:textId="77777777" w:rsidR="007C7026" w:rsidRPr="00BA2E6B" w:rsidRDefault="0056618E">
            <w:pPr>
              <w:widowControl w:val="0"/>
              <w:spacing w:before="7" w:line="258" w:lineRule="auto"/>
              <w:ind w:left="100" w:right="179"/>
              <w:rPr>
                <w:i/>
                <w:sz w:val="20"/>
                <w:szCs w:val="20"/>
                <w:lang w:val="en-US"/>
              </w:rPr>
            </w:pPr>
            <w:r w:rsidRPr="00BA2E6B">
              <w:rPr>
                <w:i/>
                <w:sz w:val="20"/>
                <w:szCs w:val="20"/>
                <w:lang w:val="en-US"/>
              </w:rPr>
              <w:t>When defining scope, it is worth considering two categories of materials separately, as the requirements and activities are likely to be different:</w:t>
            </w:r>
          </w:p>
          <w:p w14:paraId="45021899" w14:textId="74ECEA0A" w:rsidR="007C7026" w:rsidRPr="00BA2E6B" w:rsidRDefault="0056618E">
            <w:pPr>
              <w:widowControl w:val="0"/>
              <w:numPr>
                <w:ilvl w:val="0"/>
                <w:numId w:val="8"/>
              </w:numPr>
              <w:spacing w:before="7" w:line="258" w:lineRule="auto"/>
              <w:ind w:right="179"/>
              <w:rPr>
                <w:i/>
                <w:sz w:val="20"/>
                <w:szCs w:val="20"/>
                <w:lang w:val="en-US"/>
              </w:rPr>
            </w:pPr>
            <w:r w:rsidRPr="00BA2E6B">
              <w:rPr>
                <w:i/>
                <w:sz w:val="20"/>
                <w:szCs w:val="20"/>
                <w:lang w:val="en-US"/>
              </w:rPr>
              <w:t>Materials that a user community will access directly</w:t>
            </w:r>
            <w:r w:rsidR="005B7CC5">
              <w:rPr>
                <w:i/>
                <w:sz w:val="20"/>
                <w:szCs w:val="20"/>
                <w:lang w:val="en-US"/>
              </w:rPr>
              <w:t xml:space="preserve"> </w:t>
            </w:r>
          </w:p>
          <w:p w14:paraId="7C768723" w14:textId="77777777" w:rsidR="007C7026" w:rsidRPr="00BA2E6B" w:rsidRDefault="0056618E">
            <w:pPr>
              <w:widowControl w:val="0"/>
              <w:numPr>
                <w:ilvl w:val="0"/>
                <w:numId w:val="8"/>
              </w:numPr>
              <w:spacing w:line="258" w:lineRule="auto"/>
              <w:ind w:right="179"/>
              <w:rPr>
                <w:i/>
                <w:sz w:val="20"/>
                <w:szCs w:val="20"/>
                <w:lang w:val="en-US"/>
              </w:rPr>
            </w:pPr>
            <w:r w:rsidRPr="00BA2E6B">
              <w:rPr>
                <w:i/>
                <w:sz w:val="20"/>
                <w:szCs w:val="20"/>
                <w:lang w:val="en-US"/>
              </w:rPr>
              <w:t>Materials that are intended to be accessed by specific stakeholders (</w:t>
            </w:r>
            <w:proofErr w:type="gramStart"/>
            <w:r w:rsidRPr="00BA2E6B">
              <w:rPr>
                <w:i/>
                <w:sz w:val="20"/>
                <w:szCs w:val="20"/>
                <w:lang w:val="en-US"/>
              </w:rPr>
              <w:t>e.g.</w:t>
            </w:r>
            <w:proofErr w:type="gramEnd"/>
            <w:r w:rsidRPr="00BA2E6B">
              <w:rPr>
                <w:i/>
                <w:sz w:val="20"/>
                <w:szCs w:val="20"/>
                <w:lang w:val="en-US"/>
              </w:rPr>
              <w:t xml:space="preserve"> staff), such as would enable the re-creation, maintenance, or management of user-accessed materials.</w:t>
            </w:r>
          </w:p>
          <w:p w14:paraId="6A2B3695" w14:textId="77777777" w:rsidR="007C7026" w:rsidRPr="00BA2E6B" w:rsidRDefault="007C7026">
            <w:pPr>
              <w:rPr>
                <w:i/>
                <w:sz w:val="20"/>
                <w:szCs w:val="20"/>
                <w:lang w:val="en-US"/>
              </w:rPr>
            </w:pPr>
          </w:p>
          <w:p w14:paraId="16D9EF7D" w14:textId="63D9F76F" w:rsidR="007C7026" w:rsidRPr="00BA2E6B" w:rsidRDefault="0056618E">
            <w:pPr>
              <w:rPr>
                <w:i/>
                <w:sz w:val="20"/>
                <w:szCs w:val="20"/>
                <w:lang w:val="en-US"/>
              </w:rPr>
            </w:pPr>
            <w:r w:rsidRPr="00BA2E6B">
              <w:rPr>
                <w:i/>
                <w:sz w:val="20"/>
                <w:szCs w:val="20"/>
                <w:lang w:val="en-US"/>
              </w:rPr>
              <w:t xml:space="preserve">Sample text for </w:t>
            </w:r>
            <w:r w:rsidRPr="00BA2E6B">
              <w:rPr>
                <w:sz w:val="20"/>
                <w:szCs w:val="20"/>
                <w:u w:val="single"/>
                <w:lang w:val="en-US"/>
              </w:rPr>
              <w:t>General Principles</w:t>
            </w:r>
            <w:r w:rsidRPr="00BA2E6B">
              <w:rPr>
                <w:i/>
                <w:sz w:val="20"/>
                <w:szCs w:val="20"/>
                <w:lang w:val="en-US"/>
              </w:rPr>
              <w:t xml:space="preserve"> and a Section Guide for </w:t>
            </w:r>
            <w:r w:rsidRPr="00BA2E6B">
              <w:rPr>
                <w:sz w:val="20"/>
                <w:szCs w:val="20"/>
                <w:u w:val="single"/>
                <w:lang w:val="en-US"/>
              </w:rPr>
              <w:t xml:space="preserve">What </w:t>
            </w:r>
            <w:r w:rsidR="005B7CC5" w:rsidRPr="00BA2E6B">
              <w:rPr>
                <w:sz w:val="20"/>
                <w:szCs w:val="20"/>
                <w:u w:val="single"/>
                <w:lang w:val="en-US"/>
              </w:rPr>
              <w:t>We P</w:t>
            </w:r>
            <w:r w:rsidRPr="00BA2E6B">
              <w:rPr>
                <w:sz w:val="20"/>
                <w:szCs w:val="20"/>
                <w:u w:val="single"/>
                <w:lang w:val="en-US"/>
              </w:rPr>
              <w:t>reserve</w:t>
            </w:r>
            <w:r w:rsidRPr="00BA2E6B">
              <w:rPr>
                <w:i/>
                <w:sz w:val="20"/>
                <w:szCs w:val="20"/>
                <w:lang w:val="en-US"/>
              </w:rPr>
              <w:t xml:space="preserve">, </w:t>
            </w:r>
            <w:r w:rsidRPr="00BA2E6B">
              <w:rPr>
                <w:sz w:val="20"/>
                <w:szCs w:val="20"/>
                <w:u w:val="single"/>
                <w:lang w:val="en-US"/>
              </w:rPr>
              <w:t xml:space="preserve">What </w:t>
            </w:r>
            <w:r w:rsidR="005B7CC5" w:rsidRPr="00BA2E6B">
              <w:rPr>
                <w:sz w:val="20"/>
                <w:szCs w:val="20"/>
                <w:u w:val="single"/>
                <w:lang w:val="en-US"/>
              </w:rPr>
              <w:t>We Don’t P</w:t>
            </w:r>
            <w:r w:rsidRPr="00BA2E6B">
              <w:rPr>
                <w:sz w:val="20"/>
                <w:szCs w:val="20"/>
                <w:u w:val="single"/>
                <w:lang w:val="en-US"/>
              </w:rPr>
              <w:t>reserve</w:t>
            </w:r>
            <w:r w:rsidRPr="00BA2E6B">
              <w:rPr>
                <w:i/>
                <w:sz w:val="20"/>
                <w:szCs w:val="20"/>
                <w:lang w:val="en-US"/>
              </w:rPr>
              <w:t xml:space="preserve">, and </w:t>
            </w:r>
            <w:r w:rsidRPr="00BA2E6B">
              <w:rPr>
                <w:sz w:val="20"/>
                <w:szCs w:val="20"/>
                <w:u w:val="single"/>
                <w:lang w:val="en-US"/>
              </w:rPr>
              <w:t xml:space="preserve">Selection </w:t>
            </w:r>
            <w:r w:rsidR="005B7CC5">
              <w:rPr>
                <w:sz w:val="20"/>
                <w:szCs w:val="20"/>
                <w:u w:val="single"/>
                <w:lang w:val="en-US"/>
              </w:rPr>
              <w:t>C</w:t>
            </w:r>
            <w:r w:rsidR="005B7CC5" w:rsidRPr="00BA2E6B">
              <w:rPr>
                <w:sz w:val="20"/>
                <w:szCs w:val="20"/>
                <w:u w:val="single"/>
                <w:lang w:val="en-US"/>
              </w:rPr>
              <w:t>riteria</w:t>
            </w:r>
            <w:r w:rsidR="005B7CC5" w:rsidRPr="00BA2E6B">
              <w:rPr>
                <w:i/>
                <w:sz w:val="20"/>
                <w:szCs w:val="20"/>
                <w:lang w:val="en-US"/>
              </w:rPr>
              <w:t xml:space="preserve"> </w:t>
            </w:r>
            <w:r w:rsidRPr="00BA2E6B">
              <w:rPr>
                <w:i/>
                <w:sz w:val="20"/>
                <w:szCs w:val="20"/>
                <w:lang w:val="en-US"/>
              </w:rPr>
              <w:t>are set out below.</w:t>
            </w:r>
          </w:p>
        </w:tc>
      </w:tr>
      <w:tr w:rsidR="007C7026" w:rsidRPr="00BA2E6B" w14:paraId="0232C61E" w14:textId="77777777">
        <w:trPr>
          <w:trHeight w:val="3195"/>
        </w:trPr>
        <w:tc>
          <w:tcPr>
            <w:tcW w:w="10365" w:type="dxa"/>
            <w:shd w:val="clear" w:color="auto" w:fill="ECE8F7"/>
            <w:tcMar>
              <w:top w:w="100" w:type="dxa"/>
              <w:left w:w="100" w:type="dxa"/>
              <w:bottom w:w="100" w:type="dxa"/>
              <w:right w:w="100" w:type="dxa"/>
            </w:tcMar>
          </w:tcPr>
          <w:p w14:paraId="46D3DAC4" w14:textId="213532E0" w:rsidR="007C7026" w:rsidRPr="00BA2E6B" w:rsidRDefault="0056618E">
            <w:pPr>
              <w:pStyle w:val="Heading2"/>
              <w:rPr>
                <w:lang w:val="en-US"/>
              </w:rPr>
            </w:pPr>
            <w:bookmarkStart w:id="16" w:name="_rs1rhril2m8" w:colFirst="0" w:colLast="0"/>
            <w:bookmarkStart w:id="17" w:name="_Hlk104816100"/>
            <w:bookmarkEnd w:id="16"/>
            <w:r w:rsidRPr="00BA2E6B">
              <w:rPr>
                <w:lang w:val="en-US"/>
              </w:rPr>
              <w:t>Sample Text</w:t>
            </w:r>
            <w:r w:rsidR="00DA6D67">
              <w:rPr>
                <w:lang w:val="en-US"/>
              </w:rPr>
              <w:br/>
            </w:r>
          </w:p>
          <w:p w14:paraId="487C778E" w14:textId="002FADF5" w:rsidR="007C7026" w:rsidRPr="00BA2E6B" w:rsidRDefault="0056618E">
            <w:pPr>
              <w:pStyle w:val="Heading3"/>
              <w:rPr>
                <w:lang w:val="en-US"/>
              </w:rPr>
            </w:pPr>
            <w:bookmarkStart w:id="18" w:name="_b52qa6uump90" w:colFirst="0" w:colLast="0"/>
            <w:bookmarkEnd w:id="18"/>
            <w:r w:rsidRPr="00BA2E6B">
              <w:rPr>
                <w:lang w:val="en-US"/>
              </w:rPr>
              <w:t>General Principles</w:t>
            </w:r>
            <w:r w:rsidR="00DA6D67">
              <w:rPr>
                <w:lang w:val="en-US"/>
              </w:rPr>
              <w:br/>
            </w:r>
          </w:p>
          <w:p w14:paraId="6A036111" w14:textId="77777777" w:rsidR="007C7026" w:rsidRPr="00BA2E6B" w:rsidRDefault="0056618E">
            <w:pPr>
              <w:rPr>
                <w:sz w:val="40"/>
                <w:szCs w:val="40"/>
                <w:lang w:val="en-US"/>
              </w:rPr>
            </w:pPr>
            <w:r w:rsidRPr="00BA2E6B">
              <w:rPr>
                <w:color w:val="1A1C1D"/>
                <w:sz w:val="20"/>
                <w:szCs w:val="20"/>
                <w:lang w:val="en-US"/>
              </w:rPr>
              <w:t xml:space="preserve">The primary focus of our digital preservation activities is on preserving the intellectual content of the materials acquired, ingested, and published in our systems. </w:t>
            </w:r>
            <w:r w:rsidRPr="00BA2E6B">
              <w:rPr>
                <w:sz w:val="20"/>
                <w:szCs w:val="20"/>
                <w:lang w:val="en-US"/>
              </w:rPr>
              <w:t xml:space="preserve">However, preservation always entails making choices about what to preserve. In the interest of transparency, the selective application of preservation practice should be the result of a deliberate decision-making process, the results of which are delineated in our preservation policy. Defining the scope of the policy includes what materials are covered under the policy, but also what aspects of a publication; policies that discuss preservation only in terms of discrete digital files may not address the complexity of enhanced digital publications, for example. </w:t>
            </w:r>
          </w:p>
        </w:tc>
        <w:tc>
          <w:tcPr>
            <w:tcW w:w="2610" w:type="dxa"/>
            <w:shd w:val="clear" w:color="auto" w:fill="F3F3F3"/>
            <w:tcMar>
              <w:top w:w="100" w:type="dxa"/>
              <w:left w:w="100" w:type="dxa"/>
              <w:bottom w:w="100" w:type="dxa"/>
              <w:right w:w="100" w:type="dxa"/>
            </w:tcMar>
          </w:tcPr>
          <w:p w14:paraId="1EAFCB41" w14:textId="77777777" w:rsidR="007C7026" w:rsidRPr="00BA2E6B" w:rsidRDefault="0056618E">
            <w:pPr>
              <w:widowControl w:val="0"/>
              <w:pBdr>
                <w:top w:val="nil"/>
                <w:left w:val="nil"/>
                <w:bottom w:val="nil"/>
                <w:right w:val="nil"/>
                <w:between w:val="nil"/>
              </w:pBdr>
              <w:spacing w:line="240" w:lineRule="auto"/>
              <w:rPr>
                <w:i/>
                <w:lang w:val="en-US"/>
              </w:rPr>
            </w:pPr>
            <w:r w:rsidRPr="00BA2E6B">
              <w:rPr>
                <w:i/>
                <w:lang w:val="en-US"/>
              </w:rPr>
              <w:t>Sources:</w:t>
            </w:r>
          </w:p>
          <w:p w14:paraId="59153CAD" w14:textId="77777777" w:rsidR="007C7026" w:rsidRPr="00BA2E6B" w:rsidRDefault="0056618E">
            <w:pPr>
              <w:rPr>
                <w:color w:val="1A1C1D"/>
                <w:sz w:val="20"/>
                <w:szCs w:val="20"/>
                <w:lang w:val="en-US"/>
              </w:rPr>
            </w:pPr>
            <w:r w:rsidRPr="00BA2E6B">
              <w:rPr>
                <w:color w:val="1A1C1D"/>
                <w:sz w:val="20"/>
                <w:szCs w:val="20"/>
                <w:lang w:val="en-US"/>
              </w:rPr>
              <w:t>“</w:t>
            </w:r>
            <w:hyperlink r:id="rId20">
              <w:r w:rsidRPr="00BA2E6B">
                <w:rPr>
                  <w:color w:val="1155CC"/>
                  <w:sz w:val="20"/>
                  <w:szCs w:val="20"/>
                  <w:u w:val="single"/>
                  <w:lang w:val="en-US"/>
                </w:rPr>
                <w:t>Digital Repository Services Digital Preservation Policy</w:t>
              </w:r>
            </w:hyperlink>
            <w:r w:rsidRPr="00BA2E6B">
              <w:rPr>
                <w:color w:val="1A1C1D"/>
                <w:sz w:val="20"/>
                <w:szCs w:val="20"/>
                <w:lang w:val="en-US"/>
              </w:rPr>
              <w:t>,” University of Michigan Library, July 2020.</w:t>
            </w:r>
          </w:p>
          <w:p w14:paraId="1EC59E4E" w14:textId="77777777" w:rsidR="007C7026" w:rsidRPr="00BA2E6B" w:rsidRDefault="007C7026">
            <w:pPr>
              <w:rPr>
                <w:color w:val="1A1C1D"/>
                <w:sz w:val="20"/>
                <w:szCs w:val="20"/>
                <w:lang w:val="en-US"/>
              </w:rPr>
            </w:pPr>
          </w:p>
          <w:p w14:paraId="1D34BA8B" w14:textId="25D02AFC" w:rsidR="00F6505F" w:rsidRDefault="00F6505F">
            <w:pPr>
              <w:rPr>
                <w:color w:val="1A1C1D"/>
                <w:sz w:val="20"/>
                <w:szCs w:val="20"/>
                <w:lang w:val="en-US"/>
              </w:rPr>
            </w:pPr>
            <w:r>
              <w:rPr>
                <w:color w:val="1A1C1D"/>
                <w:sz w:val="20"/>
                <w:szCs w:val="20"/>
                <w:lang w:val="en-US"/>
              </w:rPr>
              <w:t>“</w:t>
            </w:r>
            <w:hyperlink r:id="rId21" w:history="1">
              <w:r w:rsidRPr="00F6505F">
                <w:rPr>
                  <w:rStyle w:val="Hyperlink"/>
                  <w:sz w:val="20"/>
                  <w:szCs w:val="20"/>
                  <w:lang w:val="en-US"/>
                </w:rPr>
                <w:t>U-M Registered Formats and Service Levels</w:t>
              </w:r>
            </w:hyperlink>
            <w:r>
              <w:rPr>
                <w:color w:val="1A1C1D"/>
                <w:sz w:val="20"/>
                <w:szCs w:val="20"/>
                <w:lang w:val="en-US"/>
              </w:rPr>
              <w:t>,”</w:t>
            </w:r>
          </w:p>
          <w:p w14:paraId="1E56C791" w14:textId="2109BB89" w:rsidR="007C7026" w:rsidRPr="00BA2E6B" w:rsidRDefault="0056618E">
            <w:pPr>
              <w:rPr>
                <w:color w:val="1A1C1D"/>
                <w:sz w:val="20"/>
                <w:szCs w:val="20"/>
                <w:lang w:val="en-US"/>
              </w:rPr>
            </w:pPr>
            <w:r w:rsidRPr="00BA2E6B">
              <w:rPr>
                <w:sz w:val="20"/>
                <w:szCs w:val="20"/>
                <w:lang w:val="en-US"/>
              </w:rPr>
              <w:t>University of Michigan Library.</w:t>
            </w:r>
          </w:p>
        </w:tc>
      </w:tr>
      <w:tr w:rsidR="007C7026" w:rsidRPr="00BA2E6B" w14:paraId="585CBEDD" w14:textId="77777777" w:rsidTr="001B4690">
        <w:trPr>
          <w:trHeight w:val="706"/>
        </w:trPr>
        <w:tc>
          <w:tcPr>
            <w:tcW w:w="10365" w:type="dxa"/>
            <w:shd w:val="clear" w:color="auto" w:fill="ECE8F7"/>
            <w:tcMar>
              <w:top w:w="100" w:type="dxa"/>
              <w:left w:w="100" w:type="dxa"/>
              <w:bottom w:w="100" w:type="dxa"/>
              <w:right w:w="100" w:type="dxa"/>
            </w:tcMar>
          </w:tcPr>
          <w:p w14:paraId="70E72877" w14:textId="10ED71B4" w:rsidR="007C7026" w:rsidRPr="00BA2E6B" w:rsidRDefault="0056618E">
            <w:pPr>
              <w:pStyle w:val="Heading2"/>
              <w:rPr>
                <w:lang w:val="en-US"/>
              </w:rPr>
            </w:pPr>
            <w:bookmarkStart w:id="19" w:name="_atjp6f9bklaa" w:colFirst="0" w:colLast="0"/>
            <w:bookmarkEnd w:id="17"/>
            <w:bookmarkEnd w:id="19"/>
            <w:r w:rsidRPr="00BA2E6B">
              <w:rPr>
                <w:lang w:val="en-US"/>
              </w:rPr>
              <w:lastRenderedPageBreak/>
              <w:t>Section Guide</w:t>
            </w:r>
            <w:r w:rsidR="00DA6D67">
              <w:rPr>
                <w:lang w:val="en-US"/>
              </w:rPr>
              <w:br/>
            </w:r>
          </w:p>
          <w:p w14:paraId="6F084694" w14:textId="55191F30" w:rsidR="007C7026" w:rsidRPr="00BA2E6B" w:rsidRDefault="0056618E">
            <w:pPr>
              <w:pStyle w:val="Heading3"/>
              <w:rPr>
                <w:lang w:val="en-US"/>
              </w:rPr>
            </w:pPr>
            <w:bookmarkStart w:id="20" w:name="_nhupp5nqpg6w" w:colFirst="0" w:colLast="0"/>
            <w:bookmarkEnd w:id="20"/>
            <w:r w:rsidRPr="00BA2E6B">
              <w:rPr>
                <w:lang w:val="en-US"/>
              </w:rPr>
              <w:t xml:space="preserve">What </w:t>
            </w:r>
            <w:r w:rsidR="005B7CC5">
              <w:rPr>
                <w:lang w:val="en-US"/>
              </w:rPr>
              <w:t>W</w:t>
            </w:r>
            <w:r w:rsidR="005B7CC5" w:rsidRPr="00BA2E6B">
              <w:rPr>
                <w:lang w:val="en-US"/>
              </w:rPr>
              <w:t xml:space="preserve">e </w:t>
            </w:r>
            <w:r w:rsidR="005B7CC5">
              <w:rPr>
                <w:lang w:val="en-US"/>
              </w:rPr>
              <w:t>P</w:t>
            </w:r>
            <w:r w:rsidR="005B7CC5" w:rsidRPr="00BA2E6B">
              <w:rPr>
                <w:lang w:val="en-US"/>
              </w:rPr>
              <w:t>reserve</w:t>
            </w:r>
            <w:r w:rsidR="00DA6D67">
              <w:rPr>
                <w:lang w:val="en-US"/>
              </w:rPr>
              <w:br/>
            </w:r>
          </w:p>
          <w:p w14:paraId="2B889B85" w14:textId="77777777" w:rsidR="007C7026" w:rsidRPr="00BA2E6B" w:rsidRDefault="0056618E">
            <w:pPr>
              <w:pStyle w:val="Heading4"/>
              <w:widowControl w:val="0"/>
              <w:spacing w:before="1" w:line="240" w:lineRule="auto"/>
              <w:rPr>
                <w:lang w:val="en-US"/>
              </w:rPr>
            </w:pPr>
            <w:bookmarkStart w:id="21" w:name="_ckpx7ggptxvl" w:colFirst="0" w:colLast="0"/>
            <w:bookmarkEnd w:id="21"/>
            <w:r w:rsidRPr="00BA2E6B">
              <w:rPr>
                <w:lang w:val="en-US"/>
              </w:rPr>
              <w:t>For end-user access</w:t>
            </w:r>
          </w:p>
          <w:p w14:paraId="32C30B9E" w14:textId="67AC5653" w:rsidR="007C7026" w:rsidRPr="00BA2E6B" w:rsidRDefault="0056618E">
            <w:pPr>
              <w:widowControl w:val="0"/>
              <w:spacing w:before="1" w:line="240" w:lineRule="auto"/>
              <w:rPr>
                <w:sz w:val="20"/>
                <w:szCs w:val="20"/>
                <w:lang w:val="en-US"/>
              </w:rPr>
            </w:pPr>
            <w:r w:rsidRPr="00BA2E6B">
              <w:rPr>
                <w:sz w:val="20"/>
                <w:szCs w:val="20"/>
                <w:lang w:val="en-US"/>
              </w:rPr>
              <w:t>It is recommended that this section focuses on defining the “Version of Record” of a digital publication and what its constituent parts are</w:t>
            </w:r>
            <w:r w:rsidR="008826FF">
              <w:rPr>
                <w:sz w:val="20"/>
                <w:szCs w:val="20"/>
                <w:lang w:val="en-US"/>
              </w:rPr>
              <w:t>,</w:t>
            </w:r>
            <w:r w:rsidRPr="00BA2E6B">
              <w:rPr>
                <w:sz w:val="20"/>
                <w:szCs w:val="20"/>
                <w:lang w:val="en-US"/>
              </w:rPr>
              <w:t xml:space="preserve"> including related metadata and supplementary materials. For example, if the Version of Record </w:t>
            </w:r>
            <w:r w:rsidR="00DA6D67">
              <w:rPr>
                <w:sz w:val="20"/>
                <w:szCs w:val="20"/>
                <w:lang w:val="en-US"/>
              </w:rPr>
              <w:t xml:space="preserve">is defined </w:t>
            </w:r>
            <w:r w:rsidRPr="00BA2E6B">
              <w:rPr>
                <w:sz w:val="20"/>
                <w:szCs w:val="20"/>
                <w:lang w:val="en-US"/>
              </w:rPr>
              <w:t>as including everything essential to understanding and supporting the scholarly argument of a work, then</w:t>
            </w:r>
            <w:r w:rsidR="00DA6D67">
              <w:rPr>
                <w:sz w:val="20"/>
                <w:szCs w:val="20"/>
                <w:lang w:val="en-US"/>
              </w:rPr>
              <w:t xml:space="preserve"> it becomes easier to</w:t>
            </w:r>
            <w:r w:rsidRPr="00BA2E6B">
              <w:rPr>
                <w:sz w:val="20"/>
                <w:szCs w:val="20"/>
                <w:lang w:val="en-US"/>
              </w:rPr>
              <w:t xml:space="preserve"> identify what needs to be included in the scope of a preservation policy that keeps that work useful over time.</w:t>
            </w:r>
          </w:p>
          <w:p w14:paraId="7FA17F1E" w14:textId="77777777" w:rsidR="007C7026" w:rsidRPr="00BA2E6B" w:rsidRDefault="007C7026">
            <w:pPr>
              <w:widowControl w:val="0"/>
              <w:spacing w:before="1" w:line="240" w:lineRule="auto"/>
              <w:rPr>
                <w:sz w:val="20"/>
                <w:szCs w:val="20"/>
                <w:lang w:val="en-US"/>
              </w:rPr>
            </w:pPr>
          </w:p>
          <w:p w14:paraId="7196901E" w14:textId="77777777" w:rsidR="007C7026" w:rsidRPr="00BA2E6B" w:rsidRDefault="007C7026">
            <w:pPr>
              <w:widowControl w:val="0"/>
              <w:spacing w:before="1" w:line="240" w:lineRule="auto"/>
              <w:rPr>
                <w:sz w:val="20"/>
                <w:szCs w:val="20"/>
                <w:lang w:val="en-US"/>
              </w:rPr>
            </w:pPr>
          </w:p>
          <w:p w14:paraId="3823B03B" w14:textId="11897FD4" w:rsidR="007C7026" w:rsidRPr="00BA2E6B" w:rsidRDefault="0056618E">
            <w:pPr>
              <w:widowControl w:val="0"/>
              <w:spacing w:before="1" w:line="240" w:lineRule="auto"/>
              <w:rPr>
                <w:sz w:val="20"/>
                <w:szCs w:val="20"/>
                <w:lang w:val="en-US"/>
              </w:rPr>
            </w:pPr>
            <w:r w:rsidRPr="00BA2E6B">
              <w:rPr>
                <w:sz w:val="20"/>
                <w:szCs w:val="20"/>
                <w:lang w:val="en-US"/>
              </w:rPr>
              <w:t>Example materials to consider for inclusion:</w:t>
            </w:r>
            <w:r w:rsidR="0072425C">
              <w:rPr>
                <w:sz w:val="20"/>
                <w:szCs w:val="20"/>
                <w:lang w:val="en-US"/>
              </w:rPr>
              <w:br/>
            </w:r>
          </w:p>
          <w:p w14:paraId="4C2C9F79" w14:textId="77777777" w:rsidR="007C7026" w:rsidRPr="00BA2E6B" w:rsidRDefault="0056618E">
            <w:pPr>
              <w:widowControl w:val="0"/>
              <w:numPr>
                <w:ilvl w:val="0"/>
                <w:numId w:val="14"/>
              </w:numPr>
              <w:spacing w:before="1" w:line="240" w:lineRule="auto"/>
              <w:rPr>
                <w:sz w:val="20"/>
                <w:szCs w:val="20"/>
                <w:lang w:val="en-US"/>
              </w:rPr>
            </w:pPr>
            <w:r w:rsidRPr="00BA2E6B">
              <w:rPr>
                <w:sz w:val="20"/>
                <w:szCs w:val="20"/>
                <w:lang w:val="en-US"/>
              </w:rPr>
              <w:t>Journal content (research articles, reviews, etc.)</w:t>
            </w:r>
          </w:p>
          <w:p w14:paraId="66EECF34" w14:textId="77777777" w:rsidR="007C7026" w:rsidRPr="00BA2E6B" w:rsidRDefault="0056618E">
            <w:pPr>
              <w:widowControl w:val="0"/>
              <w:numPr>
                <w:ilvl w:val="0"/>
                <w:numId w:val="14"/>
              </w:numPr>
              <w:spacing w:line="240" w:lineRule="auto"/>
              <w:rPr>
                <w:sz w:val="20"/>
                <w:szCs w:val="20"/>
                <w:lang w:val="en-US"/>
              </w:rPr>
            </w:pPr>
            <w:r w:rsidRPr="00BA2E6B">
              <w:rPr>
                <w:sz w:val="20"/>
                <w:szCs w:val="20"/>
                <w:lang w:val="en-US"/>
              </w:rPr>
              <w:t>Institutional collections</w:t>
            </w:r>
          </w:p>
          <w:p w14:paraId="728FED75" w14:textId="77777777" w:rsidR="007C7026" w:rsidRPr="00BA2E6B" w:rsidRDefault="0056618E">
            <w:pPr>
              <w:widowControl w:val="0"/>
              <w:numPr>
                <w:ilvl w:val="0"/>
                <w:numId w:val="14"/>
              </w:numPr>
              <w:spacing w:line="240" w:lineRule="auto"/>
              <w:rPr>
                <w:sz w:val="20"/>
                <w:szCs w:val="20"/>
                <w:lang w:val="en-US"/>
              </w:rPr>
            </w:pPr>
            <w:r w:rsidRPr="00BA2E6B">
              <w:rPr>
                <w:sz w:val="20"/>
                <w:szCs w:val="20"/>
                <w:lang w:val="en-US"/>
              </w:rPr>
              <w:t>Texts (</w:t>
            </w:r>
            <w:proofErr w:type="spellStart"/>
            <w:r w:rsidRPr="00BA2E6B">
              <w:rPr>
                <w:sz w:val="20"/>
                <w:szCs w:val="20"/>
                <w:lang w:val="en-US"/>
              </w:rPr>
              <w:t>ebooks</w:t>
            </w:r>
            <w:proofErr w:type="spellEnd"/>
            <w:r w:rsidRPr="00BA2E6B">
              <w:rPr>
                <w:sz w:val="20"/>
                <w:szCs w:val="20"/>
                <w:lang w:val="en-US"/>
              </w:rPr>
              <w:t>, articles, dissertations, etc.)</w:t>
            </w:r>
          </w:p>
          <w:p w14:paraId="16958D1B" w14:textId="77777777" w:rsidR="007C7026" w:rsidRPr="00BA2E6B" w:rsidRDefault="0056618E">
            <w:pPr>
              <w:widowControl w:val="0"/>
              <w:numPr>
                <w:ilvl w:val="0"/>
                <w:numId w:val="14"/>
              </w:numPr>
              <w:spacing w:line="240" w:lineRule="auto"/>
              <w:rPr>
                <w:sz w:val="20"/>
                <w:szCs w:val="20"/>
                <w:lang w:val="en-US"/>
              </w:rPr>
            </w:pPr>
            <w:r w:rsidRPr="00BA2E6B">
              <w:rPr>
                <w:sz w:val="20"/>
                <w:szCs w:val="20"/>
                <w:lang w:val="en-US"/>
              </w:rPr>
              <w:t>Embedded assets (images, videos, etc.)</w:t>
            </w:r>
          </w:p>
          <w:p w14:paraId="0252F1FF" w14:textId="77777777" w:rsidR="007C7026" w:rsidRPr="00BA2E6B" w:rsidRDefault="0056618E">
            <w:pPr>
              <w:widowControl w:val="0"/>
              <w:numPr>
                <w:ilvl w:val="0"/>
                <w:numId w:val="14"/>
              </w:numPr>
              <w:spacing w:line="240" w:lineRule="auto"/>
              <w:rPr>
                <w:sz w:val="20"/>
                <w:szCs w:val="20"/>
                <w:lang w:val="en-US"/>
              </w:rPr>
            </w:pPr>
            <w:r w:rsidRPr="00BA2E6B">
              <w:rPr>
                <w:sz w:val="20"/>
                <w:szCs w:val="20"/>
                <w:lang w:val="en-US"/>
              </w:rPr>
              <w:t>Metadata</w:t>
            </w:r>
          </w:p>
          <w:p w14:paraId="431A650E" w14:textId="77777777" w:rsidR="007C7026" w:rsidRPr="00BA2E6B" w:rsidRDefault="0056618E">
            <w:pPr>
              <w:widowControl w:val="0"/>
              <w:numPr>
                <w:ilvl w:val="1"/>
                <w:numId w:val="14"/>
              </w:numPr>
              <w:spacing w:line="240" w:lineRule="auto"/>
              <w:rPr>
                <w:sz w:val="20"/>
                <w:szCs w:val="20"/>
                <w:lang w:val="en-US"/>
              </w:rPr>
            </w:pPr>
            <w:r w:rsidRPr="00BA2E6B">
              <w:rPr>
                <w:sz w:val="20"/>
                <w:szCs w:val="20"/>
                <w:lang w:val="en-US"/>
              </w:rPr>
              <w:t>Descriptive</w:t>
            </w:r>
          </w:p>
          <w:p w14:paraId="66A3A460" w14:textId="77777777" w:rsidR="007C7026" w:rsidRPr="00BA2E6B" w:rsidRDefault="0056618E">
            <w:pPr>
              <w:widowControl w:val="0"/>
              <w:numPr>
                <w:ilvl w:val="1"/>
                <w:numId w:val="14"/>
              </w:numPr>
              <w:spacing w:line="240" w:lineRule="auto"/>
              <w:rPr>
                <w:sz w:val="20"/>
                <w:szCs w:val="20"/>
                <w:lang w:val="en-US"/>
              </w:rPr>
            </w:pPr>
            <w:r w:rsidRPr="00BA2E6B">
              <w:rPr>
                <w:sz w:val="20"/>
                <w:szCs w:val="20"/>
                <w:lang w:val="en-US"/>
              </w:rPr>
              <w:t>Administrative, including Intellectual Property Rights</w:t>
            </w:r>
          </w:p>
          <w:p w14:paraId="2EE5E2FF" w14:textId="77777777" w:rsidR="007C7026" w:rsidRPr="00BA2E6B" w:rsidRDefault="0056618E">
            <w:pPr>
              <w:widowControl w:val="0"/>
              <w:numPr>
                <w:ilvl w:val="1"/>
                <w:numId w:val="14"/>
              </w:numPr>
              <w:spacing w:line="240" w:lineRule="auto"/>
              <w:rPr>
                <w:sz w:val="20"/>
                <w:szCs w:val="20"/>
                <w:lang w:val="en-US"/>
              </w:rPr>
            </w:pPr>
            <w:r w:rsidRPr="00BA2E6B">
              <w:rPr>
                <w:sz w:val="20"/>
                <w:szCs w:val="20"/>
                <w:lang w:val="en-US"/>
              </w:rPr>
              <w:t>Technical</w:t>
            </w:r>
          </w:p>
          <w:p w14:paraId="44422E99" w14:textId="77777777" w:rsidR="007C7026" w:rsidRPr="00BA2E6B" w:rsidRDefault="0056618E">
            <w:pPr>
              <w:widowControl w:val="0"/>
              <w:numPr>
                <w:ilvl w:val="0"/>
                <w:numId w:val="14"/>
              </w:numPr>
              <w:spacing w:line="240" w:lineRule="auto"/>
              <w:rPr>
                <w:sz w:val="20"/>
                <w:szCs w:val="20"/>
                <w:lang w:val="en-US"/>
              </w:rPr>
            </w:pPr>
            <w:r w:rsidRPr="00BA2E6B">
              <w:rPr>
                <w:sz w:val="20"/>
                <w:szCs w:val="20"/>
                <w:lang w:val="en-US"/>
              </w:rPr>
              <w:t>Relationships among the parts</w:t>
            </w:r>
          </w:p>
          <w:p w14:paraId="3A0274E1" w14:textId="77777777" w:rsidR="007C7026" w:rsidRPr="00BA2E6B" w:rsidRDefault="0056618E">
            <w:pPr>
              <w:widowControl w:val="0"/>
              <w:numPr>
                <w:ilvl w:val="0"/>
                <w:numId w:val="14"/>
              </w:numPr>
              <w:spacing w:line="240" w:lineRule="auto"/>
              <w:rPr>
                <w:sz w:val="20"/>
                <w:szCs w:val="20"/>
                <w:lang w:val="en-US"/>
              </w:rPr>
            </w:pPr>
            <w:r w:rsidRPr="00BA2E6B">
              <w:rPr>
                <w:sz w:val="20"/>
                <w:szCs w:val="20"/>
                <w:lang w:val="en-US"/>
              </w:rPr>
              <w:t>Datasets</w:t>
            </w:r>
          </w:p>
          <w:p w14:paraId="0B4AB8A7" w14:textId="77777777" w:rsidR="007C7026" w:rsidRPr="00BA2E6B" w:rsidRDefault="0056618E">
            <w:pPr>
              <w:widowControl w:val="0"/>
              <w:numPr>
                <w:ilvl w:val="0"/>
                <w:numId w:val="14"/>
              </w:numPr>
              <w:spacing w:line="240" w:lineRule="auto"/>
              <w:rPr>
                <w:sz w:val="20"/>
                <w:szCs w:val="20"/>
                <w:lang w:val="en-US"/>
              </w:rPr>
            </w:pPr>
            <w:r w:rsidRPr="00BA2E6B">
              <w:rPr>
                <w:sz w:val="20"/>
                <w:szCs w:val="20"/>
                <w:lang w:val="en-US"/>
              </w:rPr>
              <w:t>Annotations or comments</w:t>
            </w:r>
          </w:p>
          <w:p w14:paraId="4C9A9B22" w14:textId="77777777" w:rsidR="007C7026" w:rsidRPr="00BA2E6B" w:rsidRDefault="0056618E">
            <w:pPr>
              <w:widowControl w:val="0"/>
              <w:numPr>
                <w:ilvl w:val="0"/>
                <w:numId w:val="14"/>
              </w:numPr>
              <w:spacing w:line="240" w:lineRule="auto"/>
              <w:rPr>
                <w:sz w:val="20"/>
                <w:szCs w:val="20"/>
                <w:lang w:val="en-US"/>
              </w:rPr>
            </w:pPr>
            <w:r w:rsidRPr="00BA2E6B">
              <w:rPr>
                <w:sz w:val="20"/>
                <w:szCs w:val="20"/>
                <w:lang w:val="en-US"/>
              </w:rPr>
              <w:t xml:space="preserve">Peer review notes (open or proprietary) </w:t>
            </w:r>
            <w:r w:rsidRPr="00BA2E6B">
              <w:rPr>
                <w:color w:val="1A1C1D"/>
                <w:sz w:val="20"/>
                <w:szCs w:val="20"/>
                <w:lang w:val="en-US"/>
              </w:rPr>
              <w:t>and author responses</w:t>
            </w:r>
          </w:p>
          <w:p w14:paraId="623E5798" w14:textId="5978AECE" w:rsidR="007C7026" w:rsidRPr="00BA2E6B" w:rsidRDefault="0056618E">
            <w:pPr>
              <w:widowControl w:val="0"/>
              <w:numPr>
                <w:ilvl w:val="0"/>
                <w:numId w:val="14"/>
              </w:numPr>
              <w:spacing w:line="240" w:lineRule="auto"/>
              <w:rPr>
                <w:sz w:val="20"/>
                <w:szCs w:val="20"/>
                <w:lang w:val="en-US"/>
              </w:rPr>
            </w:pPr>
            <w:r w:rsidRPr="00BA2E6B">
              <w:rPr>
                <w:sz w:val="20"/>
                <w:szCs w:val="20"/>
                <w:lang w:val="en-US"/>
              </w:rPr>
              <w:t>Previous versions</w:t>
            </w:r>
            <w:r w:rsidR="008826FF">
              <w:rPr>
                <w:sz w:val="20"/>
                <w:szCs w:val="20"/>
                <w:lang w:val="en-US"/>
              </w:rPr>
              <w:t xml:space="preserve"> (</w:t>
            </w:r>
            <w:proofErr w:type="gramStart"/>
            <w:r w:rsidRPr="00BA2E6B">
              <w:rPr>
                <w:sz w:val="20"/>
                <w:szCs w:val="20"/>
                <w:lang w:val="en-US"/>
              </w:rPr>
              <w:t>e.g.</w:t>
            </w:r>
            <w:proofErr w:type="gramEnd"/>
            <w:r w:rsidRPr="00BA2E6B">
              <w:rPr>
                <w:sz w:val="20"/>
                <w:szCs w:val="20"/>
                <w:lang w:val="en-US"/>
              </w:rPr>
              <w:t xml:space="preserve"> pre-prints</w:t>
            </w:r>
            <w:r w:rsidR="008826FF">
              <w:rPr>
                <w:sz w:val="20"/>
                <w:szCs w:val="20"/>
                <w:lang w:val="en-US"/>
              </w:rPr>
              <w:t>)</w:t>
            </w:r>
          </w:p>
          <w:p w14:paraId="0CB33FCF" w14:textId="77777777" w:rsidR="007C7026" w:rsidRPr="00BA2E6B" w:rsidRDefault="0056618E">
            <w:pPr>
              <w:numPr>
                <w:ilvl w:val="0"/>
                <w:numId w:val="14"/>
              </w:numPr>
              <w:rPr>
                <w:color w:val="1A1C1D"/>
                <w:sz w:val="20"/>
                <w:szCs w:val="20"/>
                <w:lang w:val="en-US"/>
              </w:rPr>
            </w:pPr>
            <w:r w:rsidRPr="00BA2E6B">
              <w:rPr>
                <w:color w:val="1A1C1D"/>
                <w:sz w:val="20"/>
                <w:szCs w:val="20"/>
                <w:lang w:val="en-US"/>
              </w:rPr>
              <w:t>Externally hosted supplementary content (</w:t>
            </w:r>
            <w:proofErr w:type="gramStart"/>
            <w:r w:rsidRPr="00BA2E6B">
              <w:rPr>
                <w:color w:val="1A1C1D"/>
                <w:sz w:val="20"/>
                <w:szCs w:val="20"/>
                <w:lang w:val="en-US"/>
              </w:rPr>
              <w:t>e.g.</w:t>
            </w:r>
            <w:proofErr w:type="gramEnd"/>
            <w:r w:rsidRPr="00BA2E6B">
              <w:rPr>
                <w:color w:val="1A1C1D"/>
                <w:sz w:val="20"/>
                <w:szCs w:val="20"/>
                <w:lang w:val="en-US"/>
              </w:rPr>
              <w:t xml:space="preserve"> datasets)</w:t>
            </w:r>
          </w:p>
          <w:p w14:paraId="53A396A7" w14:textId="77777777" w:rsidR="007C7026" w:rsidRPr="00BA2E6B" w:rsidRDefault="0056618E">
            <w:pPr>
              <w:numPr>
                <w:ilvl w:val="0"/>
                <w:numId w:val="14"/>
              </w:numPr>
              <w:rPr>
                <w:color w:val="1A1C1D"/>
                <w:sz w:val="20"/>
                <w:szCs w:val="20"/>
                <w:lang w:val="en-US"/>
              </w:rPr>
            </w:pPr>
            <w:r w:rsidRPr="00BA2E6B">
              <w:rPr>
                <w:color w:val="1A1C1D"/>
                <w:sz w:val="20"/>
                <w:szCs w:val="20"/>
                <w:lang w:val="en-US"/>
              </w:rPr>
              <w:t>Material omitted from print versions (</w:t>
            </w:r>
            <w:proofErr w:type="gramStart"/>
            <w:r w:rsidRPr="00BA2E6B">
              <w:rPr>
                <w:color w:val="1A1C1D"/>
                <w:sz w:val="20"/>
                <w:szCs w:val="20"/>
                <w:lang w:val="en-US"/>
              </w:rPr>
              <w:t>e.g.</w:t>
            </w:r>
            <w:proofErr w:type="gramEnd"/>
            <w:r w:rsidRPr="00BA2E6B">
              <w:rPr>
                <w:color w:val="1A1C1D"/>
                <w:sz w:val="20"/>
                <w:szCs w:val="20"/>
                <w:lang w:val="en-US"/>
              </w:rPr>
              <w:t xml:space="preserve"> additional tables or figures)</w:t>
            </w:r>
          </w:p>
          <w:p w14:paraId="45D7762F" w14:textId="77777777" w:rsidR="007C7026" w:rsidRPr="00BA2E6B" w:rsidRDefault="0056618E">
            <w:pPr>
              <w:numPr>
                <w:ilvl w:val="0"/>
                <w:numId w:val="14"/>
              </w:numPr>
              <w:rPr>
                <w:color w:val="1A1C1D"/>
                <w:sz w:val="20"/>
                <w:szCs w:val="20"/>
                <w:lang w:val="en-US"/>
              </w:rPr>
            </w:pPr>
            <w:r w:rsidRPr="00BA2E6B">
              <w:rPr>
                <w:color w:val="1A1C1D"/>
                <w:sz w:val="20"/>
                <w:szCs w:val="20"/>
                <w:lang w:val="en-US"/>
              </w:rPr>
              <w:t>Annotations</w:t>
            </w:r>
          </w:p>
          <w:p w14:paraId="75DDCA07" w14:textId="77777777" w:rsidR="007C7026" w:rsidRPr="00BA2E6B" w:rsidRDefault="0056618E">
            <w:pPr>
              <w:numPr>
                <w:ilvl w:val="0"/>
                <w:numId w:val="14"/>
              </w:numPr>
              <w:rPr>
                <w:color w:val="1A1C1D"/>
                <w:sz w:val="20"/>
                <w:szCs w:val="20"/>
                <w:lang w:val="en-US"/>
              </w:rPr>
            </w:pPr>
            <w:r w:rsidRPr="00BA2E6B">
              <w:rPr>
                <w:color w:val="1A1C1D"/>
                <w:sz w:val="20"/>
                <w:szCs w:val="20"/>
                <w:lang w:val="en-US"/>
              </w:rPr>
              <w:t>Comments</w:t>
            </w:r>
          </w:p>
          <w:p w14:paraId="589C7064" w14:textId="77777777" w:rsidR="007C7026" w:rsidRPr="00BA2E6B" w:rsidRDefault="0056618E">
            <w:pPr>
              <w:numPr>
                <w:ilvl w:val="0"/>
                <w:numId w:val="14"/>
              </w:numPr>
              <w:rPr>
                <w:color w:val="1A1C1D"/>
                <w:sz w:val="20"/>
                <w:szCs w:val="20"/>
                <w:lang w:val="en-US"/>
              </w:rPr>
            </w:pPr>
            <w:r w:rsidRPr="00BA2E6B">
              <w:rPr>
                <w:color w:val="1A1C1D"/>
                <w:sz w:val="20"/>
                <w:szCs w:val="20"/>
                <w:lang w:val="en-US"/>
              </w:rPr>
              <w:t>Journal front matter (</w:t>
            </w:r>
            <w:proofErr w:type="gramStart"/>
            <w:r w:rsidRPr="00BA2E6B">
              <w:rPr>
                <w:color w:val="1A1C1D"/>
                <w:sz w:val="20"/>
                <w:szCs w:val="20"/>
                <w:lang w:val="en-US"/>
              </w:rPr>
              <w:t>e.g.</w:t>
            </w:r>
            <w:proofErr w:type="gramEnd"/>
            <w:r w:rsidRPr="00BA2E6B">
              <w:rPr>
                <w:color w:val="1A1C1D"/>
                <w:sz w:val="20"/>
                <w:szCs w:val="20"/>
                <w:lang w:val="en-US"/>
              </w:rPr>
              <w:t xml:space="preserve"> editorial information, policies)</w:t>
            </w:r>
          </w:p>
          <w:p w14:paraId="0490A44B" w14:textId="62F9AA53" w:rsidR="007C7026" w:rsidRPr="00BA2E6B" w:rsidRDefault="0056618E">
            <w:pPr>
              <w:numPr>
                <w:ilvl w:val="0"/>
                <w:numId w:val="14"/>
              </w:numPr>
              <w:rPr>
                <w:color w:val="1A1C1D"/>
                <w:sz w:val="20"/>
                <w:szCs w:val="20"/>
                <w:lang w:val="en-US"/>
              </w:rPr>
            </w:pPr>
            <w:r w:rsidRPr="00BA2E6B">
              <w:rPr>
                <w:color w:val="1A1C1D"/>
                <w:sz w:val="20"/>
                <w:szCs w:val="20"/>
                <w:lang w:val="en-US"/>
              </w:rPr>
              <w:t>Related blog/social media posts or other promotional material</w:t>
            </w:r>
            <w:r w:rsidR="0072425C">
              <w:rPr>
                <w:color w:val="1A1C1D"/>
                <w:sz w:val="20"/>
                <w:szCs w:val="20"/>
                <w:lang w:val="en-US"/>
              </w:rPr>
              <w:br/>
            </w:r>
          </w:p>
          <w:p w14:paraId="3BFB7D4E" w14:textId="77777777" w:rsidR="007C7026" w:rsidRPr="00BA2E6B" w:rsidRDefault="0056618E">
            <w:pPr>
              <w:rPr>
                <w:color w:val="1A1C1D"/>
                <w:sz w:val="20"/>
                <w:szCs w:val="20"/>
                <w:lang w:val="en-US"/>
              </w:rPr>
            </w:pPr>
            <w:r w:rsidRPr="00BA2E6B">
              <w:rPr>
                <w:color w:val="1A1C1D"/>
                <w:sz w:val="20"/>
                <w:szCs w:val="20"/>
                <w:lang w:val="en-US"/>
              </w:rPr>
              <w:t>Where applicable, the policy should address the management of preservation masters and access derivatives, whether they are managed similarly or differently.</w:t>
            </w:r>
          </w:p>
          <w:p w14:paraId="1D1863F4" w14:textId="05D6E9F5" w:rsidR="007C7026" w:rsidRPr="00BA2E6B" w:rsidRDefault="0056618E">
            <w:pPr>
              <w:widowControl w:val="0"/>
              <w:rPr>
                <w:sz w:val="20"/>
                <w:szCs w:val="20"/>
                <w:lang w:val="en-US"/>
              </w:rPr>
            </w:pPr>
            <w:r w:rsidRPr="00BA2E6B">
              <w:rPr>
                <w:sz w:val="20"/>
                <w:szCs w:val="20"/>
                <w:lang w:val="en-US"/>
              </w:rPr>
              <w:lastRenderedPageBreak/>
              <w:t>Other aspects of a publication may be considered essential for certain enhanced digital publications (particularly in the digital humanities</w:t>
            </w:r>
            <w:r w:rsidR="008826FF" w:rsidRPr="00BA2E6B">
              <w:rPr>
                <w:sz w:val="20"/>
                <w:szCs w:val="20"/>
                <w:lang w:val="en-US"/>
              </w:rPr>
              <w:t>)</w:t>
            </w:r>
            <w:r w:rsidR="008826FF">
              <w:rPr>
                <w:sz w:val="20"/>
                <w:szCs w:val="20"/>
                <w:lang w:val="en-US"/>
              </w:rPr>
              <w:t>:</w:t>
            </w:r>
            <w:r w:rsidR="008826FF" w:rsidRPr="00BA2E6B">
              <w:rPr>
                <w:sz w:val="20"/>
                <w:szCs w:val="20"/>
                <w:lang w:val="en-US"/>
              </w:rPr>
              <w:t xml:space="preserve"> </w:t>
            </w:r>
            <w:r w:rsidR="0072425C">
              <w:rPr>
                <w:sz w:val="20"/>
                <w:szCs w:val="20"/>
                <w:lang w:val="en-US"/>
              </w:rPr>
              <w:br/>
            </w:r>
          </w:p>
          <w:p w14:paraId="4BBF5724" w14:textId="77777777" w:rsidR="007C7026" w:rsidRPr="00BA2E6B" w:rsidRDefault="0056618E">
            <w:pPr>
              <w:widowControl w:val="0"/>
              <w:numPr>
                <w:ilvl w:val="0"/>
                <w:numId w:val="17"/>
              </w:numPr>
              <w:rPr>
                <w:sz w:val="20"/>
                <w:szCs w:val="20"/>
                <w:lang w:val="en-US"/>
              </w:rPr>
            </w:pPr>
            <w:r w:rsidRPr="00BA2E6B">
              <w:rPr>
                <w:sz w:val="20"/>
                <w:szCs w:val="20"/>
                <w:lang w:val="en-US"/>
              </w:rPr>
              <w:t xml:space="preserve">Look and feel </w:t>
            </w:r>
          </w:p>
          <w:p w14:paraId="067ECF35" w14:textId="77777777" w:rsidR="007C7026" w:rsidRPr="00BA2E6B" w:rsidRDefault="0056618E">
            <w:pPr>
              <w:widowControl w:val="0"/>
              <w:numPr>
                <w:ilvl w:val="0"/>
                <w:numId w:val="17"/>
              </w:numPr>
              <w:rPr>
                <w:sz w:val="20"/>
                <w:szCs w:val="20"/>
                <w:lang w:val="en-US"/>
              </w:rPr>
            </w:pPr>
            <w:r w:rsidRPr="00BA2E6B">
              <w:rPr>
                <w:sz w:val="20"/>
                <w:szCs w:val="20"/>
                <w:lang w:val="en-US"/>
              </w:rPr>
              <w:t>Navigation elements (if essential for understanding the relationships among the parts)</w:t>
            </w:r>
          </w:p>
          <w:p w14:paraId="49DFD089" w14:textId="7A858F97" w:rsidR="007C7026" w:rsidRPr="00BA2E6B" w:rsidRDefault="0056618E">
            <w:pPr>
              <w:widowControl w:val="0"/>
              <w:numPr>
                <w:ilvl w:val="0"/>
                <w:numId w:val="17"/>
              </w:numPr>
              <w:rPr>
                <w:sz w:val="20"/>
                <w:szCs w:val="20"/>
                <w:lang w:val="en-US"/>
              </w:rPr>
            </w:pPr>
            <w:r w:rsidRPr="00BA2E6B">
              <w:rPr>
                <w:sz w:val="20"/>
                <w:szCs w:val="20"/>
                <w:lang w:val="en-US"/>
              </w:rPr>
              <w:t>Custom software</w:t>
            </w:r>
            <w:r w:rsidR="0072425C">
              <w:rPr>
                <w:sz w:val="20"/>
                <w:szCs w:val="20"/>
                <w:lang w:val="en-US"/>
              </w:rPr>
              <w:br/>
            </w:r>
          </w:p>
          <w:p w14:paraId="2A4FFF06" w14:textId="4B90A267" w:rsidR="007C7026" w:rsidRPr="00BA2E6B" w:rsidRDefault="0056618E">
            <w:pPr>
              <w:widowControl w:val="0"/>
              <w:spacing w:before="1" w:line="240" w:lineRule="auto"/>
              <w:rPr>
                <w:sz w:val="20"/>
                <w:szCs w:val="20"/>
                <w:lang w:val="en-US"/>
              </w:rPr>
            </w:pPr>
            <w:r w:rsidRPr="00BA2E6B">
              <w:rPr>
                <w:sz w:val="20"/>
                <w:szCs w:val="20"/>
                <w:lang w:val="en-US"/>
              </w:rPr>
              <w:t>When preservation in its current form requires higher-cost solutions (</w:t>
            </w:r>
            <w:proofErr w:type="gramStart"/>
            <w:r w:rsidRPr="00BA2E6B">
              <w:rPr>
                <w:sz w:val="20"/>
                <w:szCs w:val="20"/>
                <w:lang w:val="en-US"/>
              </w:rPr>
              <w:t>e.g.</w:t>
            </w:r>
            <w:proofErr w:type="gramEnd"/>
            <w:r w:rsidRPr="00BA2E6B">
              <w:rPr>
                <w:sz w:val="20"/>
                <w:szCs w:val="20"/>
                <w:lang w:val="en-US"/>
              </w:rPr>
              <w:t xml:space="preserve"> emulation) that may be prohibitive, you may consider creating a static record of its current implementation using web archiving tools. Such a process entails creating a new document (</w:t>
            </w:r>
            <w:proofErr w:type="gramStart"/>
            <w:r w:rsidRPr="00BA2E6B">
              <w:rPr>
                <w:sz w:val="20"/>
                <w:szCs w:val="20"/>
                <w:lang w:val="en-US"/>
              </w:rPr>
              <w:t>e.g.</w:t>
            </w:r>
            <w:proofErr w:type="gramEnd"/>
            <w:r w:rsidRPr="00BA2E6B">
              <w:rPr>
                <w:sz w:val="20"/>
                <w:szCs w:val="20"/>
                <w:lang w:val="en-US"/>
              </w:rPr>
              <w:t xml:space="preserve"> a WARC file of a crawled website) which is then subject to your preservation policies. Some web archiving methods (such as LOCKSS) only capture certain parts of a website (</w:t>
            </w:r>
            <w:proofErr w:type="gramStart"/>
            <w:r w:rsidRPr="00BA2E6B">
              <w:rPr>
                <w:sz w:val="20"/>
                <w:szCs w:val="20"/>
                <w:lang w:val="en-US"/>
              </w:rPr>
              <w:t>e.g.</w:t>
            </w:r>
            <w:proofErr w:type="gramEnd"/>
            <w:r w:rsidRPr="00BA2E6B">
              <w:rPr>
                <w:sz w:val="20"/>
                <w:szCs w:val="20"/>
                <w:lang w:val="en-US"/>
              </w:rPr>
              <w:t xml:space="preserve"> HTML and PDFs from a subset of web pages) rather than attempting to archive the entire site. This distinction should be articulated in your policy.</w:t>
            </w:r>
            <w:r w:rsidR="0072425C">
              <w:rPr>
                <w:sz w:val="20"/>
                <w:szCs w:val="20"/>
                <w:lang w:val="en-US"/>
              </w:rPr>
              <w:br/>
            </w:r>
          </w:p>
          <w:p w14:paraId="59F74831" w14:textId="77777777" w:rsidR="007C7026" w:rsidRPr="00BA2E6B" w:rsidRDefault="007C7026">
            <w:pPr>
              <w:widowControl w:val="0"/>
              <w:spacing w:before="1" w:line="240" w:lineRule="auto"/>
              <w:rPr>
                <w:sz w:val="20"/>
                <w:szCs w:val="20"/>
                <w:lang w:val="en-US"/>
              </w:rPr>
            </w:pPr>
          </w:p>
          <w:p w14:paraId="7E9976C9" w14:textId="77777777" w:rsidR="007C7026" w:rsidRPr="00BA2E6B" w:rsidRDefault="0056618E">
            <w:pPr>
              <w:pStyle w:val="Heading4"/>
              <w:widowControl w:val="0"/>
              <w:spacing w:before="1" w:line="240" w:lineRule="auto"/>
              <w:rPr>
                <w:lang w:val="en-US"/>
              </w:rPr>
            </w:pPr>
            <w:bookmarkStart w:id="22" w:name="_85i5vz6wsws" w:colFirst="0" w:colLast="0"/>
            <w:bookmarkEnd w:id="22"/>
            <w:r w:rsidRPr="00BA2E6B">
              <w:rPr>
                <w:lang w:val="en-US"/>
              </w:rPr>
              <w:t>For stakeholder access</w:t>
            </w:r>
          </w:p>
          <w:p w14:paraId="606EE7F1" w14:textId="77777777" w:rsidR="007C7026" w:rsidRPr="00BA2E6B" w:rsidRDefault="0056618E">
            <w:pPr>
              <w:widowControl w:val="0"/>
              <w:spacing w:before="1" w:line="240" w:lineRule="auto"/>
              <w:rPr>
                <w:sz w:val="20"/>
                <w:szCs w:val="20"/>
                <w:lang w:val="en-US"/>
              </w:rPr>
            </w:pPr>
            <w:r w:rsidRPr="00BA2E6B">
              <w:rPr>
                <w:sz w:val="20"/>
                <w:szCs w:val="20"/>
                <w:lang w:val="en-US"/>
              </w:rPr>
              <w:t>Most preservation policies do not cover this material explicitly, leaving it to desktop or server support to maintain access through a backup-restore policy. If you intend to include this material explicitly in a preservation policy, it is best to consider the metadata, packaging, and discovery needs of such materials so they can fulfill their intended purpose.</w:t>
            </w:r>
          </w:p>
          <w:p w14:paraId="19C4EA2F" w14:textId="77777777" w:rsidR="007C7026" w:rsidRPr="00BA2E6B" w:rsidRDefault="007C7026">
            <w:pPr>
              <w:widowControl w:val="0"/>
              <w:spacing w:before="1" w:line="240" w:lineRule="auto"/>
              <w:rPr>
                <w:sz w:val="20"/>
                <w:szCs w:val="20"/>
                <w:lang w:val="en-US"/>
              </w:rPr>
            </w:pPr>
          </w:p>
          <w:p w14:paraId="3258DA8D" w14:textId="77777777" w:rsidR="007C7026" w:rsidRPr="00BA2E6B" w:rsidRDefault="0056618E">
            <w:pPr>
              <w:widowControl w:val="0"/>
              <w:spacing w:before="1" w:line="240" w:lineRule="auto"/>
              <w:rPr>
                <w:sz w:val="20"/>
                <w:szCs w:val="20"/>
                <w:lang w:val="en-US"/>
              </w:rPr>
            </w:pPr>
            <w:r w:rsidRPr="00BA2E6B">
              <w:rPr>
                <w:sz w:val="20"/>
                <w:szCs w:val="20"/>
                <w:lang w:val="en-US"/>
              </w:rPr>
              <w:t>Example materials:</w:t>
            </w:r>
          </w:p>
          <w:p w14:paraId="15C52605" w14:textId="616EDFCB" w:rsidR="007C7026" w:rsidRPr="00BA2E6B" w:rsidRDefault="0056618E">
            <w:pPr>
              <w:widowControl w:val="0"/>
              <w:numPr>
                <w:ilvl w:val="0"/>
                <w:numId w:val="1"/>
              </w:numPr>
              <w:spacing w:before="1" w:line="240" w:lineRule="auto"/>
              <w:rPr>
                <w:sz w:val="20"/>
                <w:szCs w:val="20"/>
                <w:lang w:val="en-US"/>
              </w:rPr>
            </w:pPr>
            <w:r w:rsidRPr="00BA2E6B">
              <w:rPr>
                <w:sz w:val="20"/>
                <w:szCs w:val="20"/>
                <w:lang w:val="en-US"/>
              </w:rPr>
              <w:t>Contracts,</w:t>
            </w:r>
            <w:r w:rsidR="008826FF" w:rsidRPr="00BA2E6B">
              <w:rPr>
                <w:sz w:val="20"/>
                <w:szCs w:val="20"/>
                <w:lang w:val="en-US"/>
              </w:rPr>
              <w:t xml:space="preserve"> memoranda of understanding, rights agre</w:t>
            </w:r>
            <w:r w:rsidRPr="00BA2E6B">
              <w:rPr>
                <w:sz w:val="20"/>
                <w:szCs w:val="20"/>
                <w:lang w:val="en-US"/>
              </w:rPr>
              <w:t>ements, and any other documentation of rights and commitments pertaining to publication and preservation</w:t>
            </w:r>
          </w:p>
          <w:p w14:paraId="47505CA4" w14:textId="77777777" w:rsidR="007C7026" w:rsidRPr="00BA2E6B" w:rsidRDefault="0056618E">
            <w:pPr>
              <w:widowControl w:val="0"/>
              <w:numPr>
                <w:ilvl w:val="0"/>
                <w:numId w:val="1"/>
              </w:numPr>
              <w:spacing w:line="240" w:lineRule="auto"/>
              <w:rPr>
                <w:sz w:val="20"/>
                <w:szCs w:val="20"/>
                <w:lang w:val="en-US"/>
              </w:rPr>
            </w:pPr>
            <w:r w:rsidRPr="00BA2E6B">
              <w:rPr>
                <w:sz w:val="20"/>
                <w:szCs w:val="20"/>
                <w:lang w:val="en-US"/>
              </w:rPr>
              <w:t>Internal assets</w:t>
            </w:r>
          </w:p>
          <w:p w14:paraId="70FEDCB6" w14:textId="77777777" w:rsidR="007C7026" w:rsidRPr="00BA2E6B" w:rsidRDefault="0056618E">
            <w:pPr>
              <w:widowControl w:val="0"/>
              <w:numPr>
                <w:ilvl w:val="0"/>
                <w:numId w:val="1"/>
              </w:numPr>
              <w:spacing w:line="240" w:lineRule="auto"/>
              <w:rPr>
                <w:sz w:val="20"/>
                <w:szCs w:val="20"/>
                <w:lang w:val="en-US"/>
              </w:rPr>
            </w:pPr>
            <w:r w:rsidRPr="00BA2E6B">
              <w:rPr>
                <w:sz w:val="20"/>
                <w:szCs w:val="20"/>
                <w:lang w:val="en-US"/>
              </w:rPr>
              <w:t>Products of publishing work</w:t>
            </w:r>
          </w:p>
          <w:p w14:paraId="7C6629D9" w14:textId="77777777" w:rsidR="007C7026" w:rsidRPr="00BA2E6B" w:rsidRDefault="0056618E">
            <w:pPr>
              <w:widowControl w:val="0"/>
              <w:numPr>
                <w:ilvl w:val="0"/>
                <w:numId w:val="1"/>
              </w:numPr>
              <w:spacing w:line="240" w:lineRule="auto"/>
              <w:rPr>
                <w:sz w:val="20"/>
                <w:szCs w:val="20"/>
                <w:lang w:val="en-US"/>
              </w:rPr>
            </w:pPr>
            <w:r w:rsidRPr="00BA2E6B">
              <w:rPr>
                <w:sz w:val="20"/>
                <w:szCs w:val="20"/>
                <w:lang w:val="en-US"/>
              </w:rPr>
              <w:t>Supporting documents compiled during research</w:t>
            </w:r>
          </w:p>
          <w:p w14:paraId="76607439" w14:textId="77777777" w:rsidR="007C7026" w:rsidRPr="00BA2E6B" w:rsidRDefault="0056618E">
            <w:pPr>
              <w:widowControl w:val="0"/>
              <w:numPr>
                <w:ilvl w:val="0"/>
                <w:numId w:val="1"/>
              </w:numPr>
              <w:spacing w:line="240" w:lineRule="auto"/>
              <w:rPr>
                <w:sz w:val="20"/>
                <w:szCs w:val="20"/>
                <w:lang w:val="en-US"/>
              </w:rPr>
            </w:pPr>
            <w:r w:rsidRPr="00BA2E6B">
              <w:rPr>
                <w:sz w:val="20"/>
                <w:szCs w:val="20"/>
                <w:lang w:val="en-US"/>
              </w:rPr>
              <w:t>Production archive/previous versions that went through the review and revision process</w:t>
            </w:r>
          </w:p>
          <w:p w14:paraId="6D579B6D" w14:textId="77777777" w:rsidR="007C7026" w:rsidRPr="00BA2E6B" w:rsidRDefault="0056618E">
            <w:pPr>
              <w:widowControl w:val="0"/>
              <w:numPr>
                <w:ilvl w:val="0"/>
                <w:numId w:val="1"/>
              </w:numPr>
              <w:spacing w:line="240" w:lineRule="auto"/>
              <w:rPr>
                <w:sz w:val="20"/>
                <w:szCs w:val="20"/>
                <w:lang w:val="en-US"/>
              </w:rPr>
            </w:pPr>
            <w:r w:rsidRPr="00BA2E6B">
              <w:rPr>
                <w:sz w:val="20"/>
                <w:szCs w:val="20"/>
                <w:lang w:val="en-US"/>
              </w:rPr>
              <w:t xml:space="preserve">Reviewer notes (for non-open peer review) </w:t>
            </w:r>
            <w:r w:rsidRPr="00BA2E6B">
              <w:rPr>
                <w:color w:val="1A1C1D"/>
                <w:sz w:val="20"/>
                <w:szCs w:val="20"/>
                <w:lang w:val="en-US"/>
              </w:rPr>
              <w:t>and author responses</w:t>
            </w:r>
          </w:p>
          <w:p w14:paraId="54F29404" w14:textId="77777777" w:rsidR="007C7026" w:rsidRPr="00BA2E6B" w:rsidRDefault="0056618E">
            <w:pPr>
              <w:numPr>
                <w:ilvl w:val="0"/>
                <w:numId w:val="1"/>
              </w:numPr>
              <w:rPr>
                <w:color w:val="1A1C1D"/>
                <w:sz w:val="20"/>
                <w:szCs w:val="20"/>
                <w:lang w:val="en-US"/>
              </w:rPr>
            </w:pPr>
            <w:r w:rsidRPr="00BA2E6B">
              <w:rPr>
                <w:color w:val="1A1C1D"/>
                <w:sz w:val="20"/>
                <w:szCs w:val="20"/>
                <w:lang w:val="en-US"/>
              </w:rPr>
              <w:t>Accepted manuscripts</w:t>
            </w:r>
          </w:p>
          <w:p w14:paraId="79253B2F" w14:textId="77777777" w:rsidR="007C7026" w:rsidRPr="00BA2E6B" w:rsidRDefault="0056618E">
            <w:pPr>
              <w:numPr>
                <w:ilvl w:val="0"/>
                <w:numId w:val="1"/>
              </w:numPr>
              <w:rPr>
                <w:color w:val="1A1C1D"/>
                <w:sz w:val="20"/>
                <w:szCs w:val="20"/>
                <w:lang w:val="en-US"/>
              </w:rPr>
            </w:pPr>
            <w:r w:rsidRPr="00BA2E6B">
              <w:rPr>
                <w:color w:val="1A1C1D"/>
                <w:sz w:val="20"/>
                <w:szCs w:val="20"/>
                <w:lang w:val="en-US"/>
              </w:rPr>
              <w:t>Peer-reviewed manuscripts (post-prints)</w:t>
            </w:r>
          </w:p>
          <w:p w14:paraId="245C8332" w14:textId="77777777" w:rsidR="007C7026" w:rsidRPr="00BA2E6B" w:rsidRDefault="007C7026">
            <w:pPr>
              <w:widowControl w:val="0"/>
              <w:spacing w:before="1" w:line="240" w:lineRule="auto"/>
              <w:rPr>
                <w:sz w:val="20"/>
                <w:szCs w:val="20"/>
                <w:lang w:val="en-US"/>
              </w:rPr>
            </w:pPr>
          </w:p>
          <w:p w14:paraId="0C21D83A" w14:textId="77777777" w:rsidR="007C7026" w:rsidRPr="00BA2E6B" w:rsidRDefault="0056618E">
            <w:pPr>
              <w:widowControl w:val="0"/>
              <w:spacing w:before="1" w:line="240" w:lineRule="auto"/>
              <w:rPr>
                <w:sz w:val="20"/>
                <w:szCs w:val="20"/>
                <w:lang w:val="en-US"/>
              </w:rPr>
            </w:pPr>
            <w:r w:rsidRPr="00BA2E6B">
              <w:rPr>
                <w:sz w:val="20"/>
                <w:szCs w:val="20"/>
                <w:lang w:val="en-US"/>
              </w:rPr>
              <w:t>Special consideration:</w:t>
            </w:r>
          </w:p>
          <w:p w14:paraId="0970F25B" w14:textId="77777777" w:rsidR="007C7026" w:rsidRPr="00BA2E6B" w:rsidRDefault="0056618E">
            <w:pPr>
              <w:widowControl w:val="0"/>
              <w:numPr>
                <w:ilvl w:val="0"/>
                <w:numId w:val="1"/>
              </w:numPr>
              <w:spacing w:before="1" w:line="240" w:lineRule="auto"/>
              <w:rPr>
                <w:sz w:val="20"/>
                <w:szCs w:val="20"/>
                <w:lang w:val="en-US"/>
              </w:rPr>
            </w:pPr>
            <w:r w:rsidRPr="00BA2E6B">
              <w:rPr>
                <w:sz w:val="20"/>
                <w:szCs w:val="20"/>
                <w:lang w:val="en-US"/>
              </w:rPr>
              <w:t>Look and feel</w:t>
            </w:r>
          </w:p>
          <w:p w14:paraId="4D0E32E6" w14:textId="77777777" w:rsidR="007C7026" w:rsidRPr="00BA2E6B" w:rsidRDefault="0056618E">
            <w:pPr>
              <w:widowControl w:val="0"/>
              <w:numPr>
                <w:ilvl w:val="1"/>
                <w:numId w:val="1"/>
              </w:numPr>
              <w:spacing w:line="240" w:lineRule="auto"/>
              <w:rPr>
                <w:sz w:val="20"/>
                <w:szCs w:val="20"/>
                <w:lang w:val="en-US"/>
              </w:rPr>
            </w:pPr>
            <w:r w:rsidRPr="00BA2E6B">
              <w:rPr>
                <w:sz w:val="20"/>
                <w:szCs w:val="20"/>
                <w:lang w:val="en-US"/>
              </w:rPr>
              <w:t>Even where this isn’t preserved in the access layer, consider the value of keeping a consistent internal record of UI design evolution over the life of the content.</w:t>
            </w:r>
          </w:p>
          <w:p w14:paraId="34C370FB" w14:textId="77777777" w:rsidR="007C7026" w:rsidRPr="00BA2E6B" w:rsidRDefault="0056618E">
            <w:pPr>
              <w:widowControl w:val="0"/>
              <w:numPr>
                <w:ilvl w:val="0"/>
                <w:numId w:val="1"/>
              </w:numPr>
              <w:spacing w:line="240" w:lineRule="auto"/>
              <w:rPr>
                <w:sz w:val="20"/>
                <w:szCs w:val="20"/>
                <w:lang w:val="en-US"/>
              </w:rPr>
            </w:pPr>
            <w:r w:rsidRPr="00BA2E6B">
              <w:rPr>
                <w:sz w:val="20"/>
                <w:szCs w:val="20"/>
                <w:lang w:val="en-US"/>
              </w:rPr>
              <w:t>Software</w:t>
            </w:r>
          </w:p>
          <w:p w14:paraId="48D21557" w14:textId="77777777" w:rsidR="007C7026" w:rsidRPr="00BA2E6B" w:rsidRDefault="0056618E">
            <w:pPr>
              <w:widowControl w:val="0"/>
              <w:numPr>
                <w:ilvl w:val="1"/>
                <w:numId w:val="1"/>
              </w:numPr>
              <w:spacing w:line="240" w:lineRule="auto"/>
              <w:rPr>
                <w:sz w:val="20"/>
                <w:szCs w:val="20"/>
                <w:lang w:val="en-US"/>
              </w:rPr>
            </w:pPr>
            <w:r w:rsidRPr="00BA2E6B">
              <w:rPr>
                <w:sz w:val="20"/>
                <w:szCs w:val="20"/>
                <w:lang w:val="en-US"/>
              </w:rPr>
              <w:t xml:space="preserve">Thinking of the delivery systems themselves, rather than published software objects. </w:t>
            </w:r>
            <w:proofErr w:type="gramStart"/>
            <w:r w:rsidRPr="00BA2E6B">
              <w:rPr>
                <w:sz w:val="20"/>
                <w:szCs w:val="20"/>
                <w:lang w:val="en-US"/>
              </w:rPr>
              <w:t>Open Source</w:t>
            </w:r>
            <w:proofErr w:type="gramEnd"/>
            <w:r w:rsidRPr="00BA2E6B">
              <w:rPr>
                <w:sz w:val="20"/>
                <w:szCs w:val="20"/>
                <w:lang w:val="en-US"/>
              </w:rPr>
              <w:t xml:space="preserve"> delivery systems admittedly blur this distinction.</w:t>
            </w:r>
          </w:p>
        </w:tc>
        <w:tc>
          <w:tcPr>
            <w:tcW w:w="2610" w:type="dxa"/>
            <w:shd w:val="clear" w:color="auto" w:fill="F3F3F3"/>
            <w:tcMar>
              <w:top w:w="100" w:type="dxa"/>
              <w:left w:w="100" w:type="dxa"/>
              <w:bottom w:w="100" w:type="dxa"/>
              <w:right w:w="100" w:type="dxa"/>
            </w:tcMar>
          </w:tcPr>
          <w:p w14:paraId="3E89815F" w14:textId="77777777" w:rsidR="007C7026" w:rsidRPr="00BA2E6B" w:rsidRDefault="007C7026">
            <w:pPr>
              <w:rPr>
                <w:sz w:val="20"/>
                <w:szCs w:val="20"/>
                <w:lang w:val="en-US"/>
              </w:rPr>
            </w:pPr>
          </w:p>
          <w:p w14:paraId="3C350064" w14:textId="77777777" w:rsidR="007C7026" w:rsidRPr="00BA2E6B" w:rsidRDefault="0056618E">
            <w:pPr>
              <w:rPr>
                <w:sz w:val="40"/>
                <w:szCs w:val="40"/>
                <w:lang w:val="en-US"/>
              </w:rPr>
            </w:pPr>
            <w:r w:rsidRPr="00BA2E6B">
              <w:rPr>
                <w:sz w:val="20"/>
                <w:szCs w:val="20"/>
                <w:lang w:val="en-US"/>
              </w:rPr>
              <w:t>“</w:t>
            </w:r>
            <w:hyperlink r:id="rId22">
              <w:r w:rsidRPr="00BA2E6B">
                <w:rPr>
                  <w:color w:val="1155CC"/>
                  <w:sz w:val="20"/>
                  <w:szCs w:val="20"/>
                  <w:u w:val="single"/>
                  <w:lang w:val="en-US"/>
                </w:rPr>
                <w:t>UVic Libraries digital preservation framework</w:t>
              </w:r>
            </w:hyperlink>
            <w:r w:rsidRPr="00BA2E6B">
              <w:rPr>
                <w:sz w:val="20"/>
                <w:szCs w:val="20"/>
                <w:lang w:val="en-US"/>
              </w:rPr>
              <w:t>,” University of Victoria, March 2017.</w:t>
            </w:r>
          </w:p>
        </w:tc>
      </w:tr>
      <w:tr w:rsidR="007C7026" w:rsidRPr="00BA2E6B" w14:paraId="3D215AB1" w14:textId="77777777" w:rsidTr="001B4690">
        <w:trPr>
          <w:trHeight w:val="2915"/>
        </w:trPr>
        <w:tc>
          <w:tcPr>
            <w:tcW w:w="10365" w:type="dxa"/>
            <w:shd w:val="clear" w:color="auto" w:fill="ECE8F7"/>
            <w:tcMar>
              <w:top w:w="100" w:type="dxa"/>
              <w:left w:w="100" w:type="dxa"/>
              <w:bottom w:w="100" w:type="dxa"/>
              <w:right w:w="100" w:type="dxa"/>
            </w:tcMar>
          </w:tcPr>
          <w:p w14:paraId="79130983" w14:textId="21A3B27D" w:rsidR="007C7026" w:rsidRDefault="0056618E">
            <w:pPr>
              <w:pStyle w:val="Heading2"/>
              <w:spacing w:line="240" w:lineRule="auto"/>
              <w:rPr>
                <w:lang w:val="en-US"/>
              </w:rPr>
            </w:pPr>
            <w:bookmarkStart w:id="23" w:name="_mioyp99szbqr" w:colFirst="0" w:colLast="0"/>
            <w:bookmarkEnd w:id="23"/>
            <w:r w:rsidRPr="00BA2E6B">
              <w:rPr>
                <w:lang w:val="en-US"/>
              </w:rPr>
              <w:lastRenderedPageBreak/>
              <w:t>Section Guide</w:t>
            </w:r>
          </w:p>
          <w:p w14:paraId="20033A4E" w14:textId="77777777" w:rsidR="00F07CFA" w:rsidRPr="00D91FCA" w:rsidRDefault="00F07CFA" w:rsidP="001B4690">
            <w:pPr>
              <w:rPr>
                <w:lang w:val="en-US"/>
              </w:rPr>
            </w:pPr>
          </w:p>
          <w:p w14:paraId="6A60CFA3" w14:textId="47BACA78" w:rsidR="007C7026" w:rsidRDefault="0056618E">
            <w:pPr>
              <w:pStyle w:val="Heading3"/>
              <w:rPr>
                <w:lang w:val="en-US"/>
              </w:rPr>
            </w:pPr>
            <w:bookmarkStart w:id="24" w:name="_m296qmu8tbwu" w:colFirst="0" w:colLast="0"/>
            <w:bookmarkEnd w:id="24"/>
            <w:r w:rsidRPr="00BA2E6B">
              <w:rPr>
                <w:lang w:val="en-US"/>
              </w:rPr>
              <w:t xml:space="preserve">What </w:t>
            </w:r>
            <w:r w:rsidR="005B7CC5" w:rsidRPr="00BA2E6B">
              <w:rPr>
                <w:lang w:val="en-US"/>
              </w:rPr>
              <w:t>We Don’t Pr</w:t>
            </w:r>
            <w:r w:rsidRPr="00BA2E6B">
              <w:rPr>
                <w:lang w:val="en-US"/>
              </w:rPr>
              <w:t>eserve</w:t>
            </w:r>
          </w:p>
          <w:p w14:paraId="63F62B98" w14:textId="77777777" w:rsidR="00F07CFA" w:rsidRPr="00D91FCA" w:rsidRDefault="00F07CFA" w:rsidP="001B4690">
            <w:pPr>
              <w:rPr>
                <w:lang w:val="en-US"/>
              </w:rPr>
            </w:pPr>
          </w:p>
          <w:p w14:paraId="1F0A9388" w14:textId="20DA1CAB" w:rsidR="007C7026" w:rsidRPr="00BA2E6B" w:rsidRDefault="0056618E">
            <w:pPr>
              <w:rPr>
                <w:sz w:val="20"/>
                <w:szCs w:val="20"/>
                <w:lang w:val="en-US"/>
              </w:rPr>
            </w:pPr>
            <w:r w:rsidRPr="00BA2E6B">
              <w:rPr>
                <w:sz w:val="20"/>
                <w:szCs w:val="20"/>
                <w:lang w:val="en-US"/>
              </w:rPr>
              <w:t xml:space="preserve">Anything considered above that has been ruled out, even in selected circumstances, should be described here, preferably with some account of the reasoning behind the decision. Doing </w:t>
            </w:r>
            <w:r w:rsidR="0047152C">
              <w:rPr>
                <w:sz w:val="20"/>
                <w:szCs w:val="20"/>
                <w:lang w:val="en-US"/>
              </w:rPr>
              <w:t>this</w:t>
            </w:r>
            <w:r w:rsidR="0047152C" w:rsidRPr="00BA2E6B">
              <w:rPr>
                <w:sz w:val="20"/>
                <w:szCs w:val="20"/>
                <w:lang w:val="en-US"/>
              </w:rPr>
              <w:t xml:space="preserve"> </w:t>
            </w:r>
            <w:r w:rsidRPr="00BA2E6B">
              <w:rPr>
                <w:sz w:val="20"/>
                <w:szCs w:val="20"/>
                <w:lang w:val="en-US"/>
              </w:rPr>
              <w:t xml:space="preserve">is in the interest of transparency for external users and stakeholders (so they have a clearer idea of what to expect when accessing these resources in the future) and in the interest of clarity for internal stakeholders during their decision-making processes while performing preservation tasks (to remove ambiguity about what is covered under the policy). </w:t>
            </w:r>
          </w:p>
        </w:tc>
        <w:tc>
          <w:tcPr>
            <w:tcW w:w="2610" w:type="dxa"/>
            <w:shd w:val="clear" w:color="auto" w:fill="F3F3F3"/>
            <w:tcMar>
              <w:top w:w="100" w:type="dxa"/>
              <w:left w:w="100" w:type="dxa"/>
              <w:bottom w:w="100" w:type="dxa"/>
              <w:right w:w="100" w:type="dxa"/>
            </w:tcMar>
          </w:tcPr>
          <w:p w14:paraId="73CA90C9" w14:textId="77777777" w:rsidR="007C7026" w:rsidRPr="00BA2E6B" w:rsidRDefault="007C7026">
            <w:pPr>
              <w:widowControl w:val="0"/>
              <w:pBdr>
                <w:top w:val="nil"/>
                <w:left w:val="nil"/>
                <w:bottom w:val="nil"/>
                <w:right w:val="nil"/>
                <w:between w:val="nil"/>
              </w:pBdr>
              <w:spacing w:line="240" w:lineRule="auto"/>
              <w:rPr>
                <w:sz w:val="20"/>
                <w:szCs w:val="20"/>
                <w:lang w:val="en-US"/>
              </w:rPr>
            </w:pPr>
          </w:p>
        </w:tc>
      </w:tr>
      <w:tr w:rsidR="007C7026" w:rsidRPr="00BA2E6B" w14:paraId="074D61AB" w14:textId="77777777" w:rsidTr="001B4690">
        <w:trPr>
          <w:trHeight w:val="4261"/>
        </w:trPr>
        <w:tc>
          <w:tcPr>
            <w:tcW w:w="10365" w:type="dxa"/>
            <w:shd w:val="clear" w:color="auto" w:fill="ECE8F7"/>
            <w:tcMar>
              <w:top w:w="100" w:type="dxa"/>
              <w:left w:w="100" w:type="dxa"/>
              <w:bottom w:w="100" w:type="dxa"/>
              <w:right w:w="100" w:type="dxa"/>
            </w:tcMar>
          </w:tcPr>
          <w:p w14:paraId="43A112E4" w14:textId="36E09475" w:rsidR="007C7026" w:rsidRDefault="0056618E">
            <w:pPr>
              <w:widowControl w:val="0"/>
              <w:spacing w:line="240" w:lineRule="auto"/>
              <w:ind w:left="100"/>
              <w:rPr>
                <w:color w:val="666666"/>
                <w:sz w:val="28"/>
                <w:szCs w:val="28"/>
                <w:lang w:val="en-US"/>
              </w:rPr>
            </w:pPr>
            <w:r w:rsidRPr="00BA2E6B">
              <w:rPr>
                <w:color w:val="666666"/>
                <w:sz w:val="28"/>
                <w:szCs w:val="28"/>
                <w:lang w:val="en-US"/>
              </w:rPr>
              <w:t>Section Guide</w:t>
            </w:r>
          </w:p>
          <w:p w14:paraId="60AC2957" w14:textId="77777777" w:rsidR="00F07CFA" w:rsidRPr="00BA2E6B" w:rsidRDefault="00F07CFA">
            <w:pPr>
              <w:widowControl w:val="0"/>
              <w:spacing w:line="240" w:lineRule="auto"/>
              <w:ind w:left="100"/>
              <w:rPr>
                <w:color w:val="666666"/>
                <w:sz w:val="28"/>
                <w:szCs w:val="28"/>
                <w:lang w:val="en-US"/>
              </w:rPr>
            </w:pPr>
          </w:p>
          <w:p w14:paraId="155E7F76" w14:textId="75F3436D" w:rsidR="007C7026" w:rsidRDefault="0056618E">
            <w:pPr>
              <w:pStyle w:val="Heading3"/>
              <w:keepNext w:val="0"/>
              <w:keepLines w:val="0"/>
              <w:widowControl w:val="0"/>
              <w:spacing w:line="240" w:lineRule="auto"/>
              <w:ind w:left="100"/>
              <w:rPr>
                <w:lang w:val="en-US"/>
              </w:rPr>
            </w:pPr>
            <w:bookmarkStart w:id="25" w:name="_yk53g2x0ed8c" w:colFirst="0" w:colLast="0"/>
            <w:bookmarkEnd w:id="25"/>
            <w:r w:rsidRPr="00BA2E6B">
              <w:rPr>
                <w:lang w:val="en-US"/>
              </w:rPr>
              <w:t>Selection Criteria</w:t>
            </w:r>
          </w:p>
          <w:p w14:paraId="106EAB4E" w14:textId="77777777" w:rsidR="00F07CFA" w:rsidRPr="00D91FCA" w:rsidRDefault="00F07CFA" w:rsidP="001B4690">
            <w:pPr>
              <w:rPr>
                <w:lang w:val="en-US"/>
              </w:rPr>
            </w:pPr>
          </w:p>
          <w:p w14:paraId="654C820B" w14:textId="2C4EC9F0" w:rsidR="007C7026" w:rsidRPr="00BA2E6B" w:rsidRDefault="0056618E">
            <w:pPr>
              <w:widowControl w:val="0"/>
              <w:spacing w:before="7" w:line="258" w:lineRule="auto"/>
              <w:ind w:left="100" w:right="179"/>
              <w:rPr>
                <w:sz w:val="20"/>
                <w:szCs w:val="20"/>
                <w:lang w:val="en-US"/>
              </w:rPr>
            </w:pPr>
            <w:r w:rsidRPr="00BA2E6B">
              <w:rPr>
                <w:sz w:val="20"/>
                <w:szCs w:val="20"/>
                <w:lang w:val="en-US"/>
              </w:rPr>
              <w:t>Each institution, or perhaps each service within an institution, will have its own criteria for determining what content is in or out of scope for its preservation program. Criteria to consider include:</w:t>
            </w:r>
            <w:r w:rsidR="00696865">
              <w:rPr>
                <w:sz w:val="20"/>
                <w:szCs w:val="20"/>
                <w:lang w:val="en-US"/>
              </w:rPr>
              <w:br/>
            </w:r>
          </w:p>
          <w:p w14:paraId="4325D855" w14:textId="77777777" w:rsidR="007C7026" w:rsidRPr="00BA2E6B" w:rsidRDefault="0056618E">
            <w:pPr>
              <w:widowControl w:val="0"/>
              <w:numPr>
                <w:ilvl w:val="0"/>
                <w:numId w:val="12"/>
              </w:numPr>
              <w:tabs>
                <w:tab w:val="left" w:pos="820"/>
              </w:tabs>
              <w:spacing w:line="240" w:lineRule="auto"/>
              <w:rPr>
                <w:sz w:val="20"/>
                <w:szCs w:val="20"/>
                <w:lang w:val="en-US"/>
              </w:rPr>
            </w:pPr>
            <w:r w:rsidRPr="00BA2E6B">
              <w:rPr>
                <w:sz w:val="20"/>
                <w:szCs w:val="20"/>
                <w:lang w:val="en-US"/>
              </w:rPr>
              <w:t>Mission of the institution</w:t>
            </w:r>
          </w:p>
          <w:p w14:paraId="1DE903C8" w14:textId="77777777" w:rsidR="007C7026" w:rsidRPr="00BA2E6B" w:rsidRDefault="0056618E">
            <w:pPr>
              <w:widowControl w:val="0"/>
              <w:numPr>
                <w:ilvl w:val="0"/>
                <w:numId w:val="12"/>
              </w:numPr>
              <w:tabs>
                <w:tab w:val="left" w:pos="820"/>
              </w:tabs>
              <w:spacing w:line="240" w:lineRule="auto"/>
              <w:rPr>
                <w:sz w:val="20"/>
                <w:szCs w:val="20"/>
                <w:lang w:val="en-US"/>
              </w:rPr>
            </w:pPr>
            <w:r w:rsidRPr="00BA2E6B">
              <w:rPr>
                <w:sz w:val="20"/>
                <w:szCs w:val="20"/>
                <w:lang w:val="en-US"/>
              </w:rPr>
              <w:t>Importance of the content to user communities</w:t>
            </w:r>
          </w:p>
          <w:p w14:paraId="0F42CD67" w14:textId="77777777" w:rsidR="007C7026" w:rsidRPr="00BA2E6B" w:rsidRDefault="0056618E">
            <w:pPr>
              <w:widowControl w:val="0"/>
              <w:numPr>
                <w:ilvl w:val="0"/>
                <w:numId w:val="12"/>
              </w:numPr>
              <w:tabs>
                <w:tab w:val="left" w:pos="820"/>
              </w:tabs>
              <w:spacing w:line="240" w:lineRule="auto"/>
              <w:rPr>
                <w:sz w:val="20"/>
                <w:szCs w:val="20"/>
                <w:lang w:val="en-US"/>
              </w:rPr>
            </w:pPr>
            <w:r w:rsidRPr="00BA2E6B">
              <w:rPr>
                <w:sz w:val="20"/>
                <w:szCs w:val="20"/>
                <w:lang w:val="en-US"/>
              </w:rPr>
              <w:t>Quality of the digital resource</w:t>
            </w:r>
          </w:p>
          <w:p w14:paraId="10CE8F4F" w14:textId="77777777" w:rsidR="007C7026" w:rsidRPr="00BA2E6B" w:rsidRDefault="0056618E">
            <w:pPr>
              <w:widowControl w:val="0"/>
              <w:numPr>
                <w:ilvl w:val="0"/>
                <w:numId w:val="12"/>
              </w:numPr>
              <w:tabs>
                <w:tab w:val="left" w:pos="820"/>
              </w:tabs>
              <w:spacing w:line="240" w:lineRule="auto"/>
              <w:rPr>
                <w:sz w:val="20"/>
                <w:szCs w:val="20"/>
                <w:lang w:val="en-US"/>
              </w:rPr>
            </w:pPr>
            <w:r w:rsidRPr="00BA2E6B">
              <w:rPr>
                <w:sz w:val="20"/>
                <w:szCs w:val="20"/>
                <w:lang w:val="en-US"/>
              </w:rPr>
              <w:t>Uniqueness of the digital resource</w:t>
            </w:r>
          </w:p>
          <w:p w14:paraId="5F5C8797" w14:textId="65A5D9C5" w:rsidR="007C7026" w:rsidRPr="00BA2E6B" w:rsidRDefault="0056618E">
            <w:pPr>
              <w:widowControl w:val="0"/>
              <w:numPr>
                <w:ilvl w:val="0"/>
                <w:numId w:val="12"/>
              </w:numPr>
              <w:tabs>
                <w:tab w:val="left" w:pos="820"/>
              </w:tabs>
              <w:spacing w:line="240" w:lineRule="auto"/>
              <w:rPr>
                <w:sz w:val="20"/>
                <w:szCs w:val="20"/>
                <w:lang w:val="en-US"/>
              </w:rPr>
            </w:pPr>
            <w:r w:rsidRPr="00BA2E6B">
              <w:rPr>
                <w:sz w:val="20"/>
                <w:szCs w:val="20"/>
                <w:lang w:val="en-US"/>
              </w:rPr>
              <w:t>Risk to the items/collections</w:t>
            </w:r>
            <w:r w:rsidR="00696865">
              <w:rPr>
                <w:sz w:val="20"/>
                <w:szCs w:val="20"/>
                <w:lang w:val="en-US"/>
              </w:rPr>
              <w:br/>
            </w:r>
          </w:p>
          <w:p w14:paraId="7BCA870A" w14:textId="06F32B1D" w:rsidR="007C7026" w:rsidRPr="00BA2E6B" w:rsidRDefault="0056618E">
            <w:pPr>
              <w:widowControl w:val="0"/>
              <w:tabs>
                <w:tab w:val="left" w:pos="820"/>
              </w:tabs>
              <w:spacing w:before="11" w:line="240" w:lineRule="auto"/>
              <w:rPr>
                <w:sz w:val="20"/>
                <w:szCs w:val="20"/>
                <w:lang w:val="en-US"/>
              </w:rPr>
            </w:pPr>
            <w:r w:rsidRPr="00BA2E6B">
              <w:rPr>
                <w:sz w:val="20"/>
                <w:szCs w:val="20"/>
                <w:lang w:val="en-US"/>
              </w:rPr>
              <w:t xml:space="preserve">Open Access content should be subject to the same preservation policy and practice as controlled content, and therefore </w:t>
            </w:r>
            <w:r w:rsidR="00C14077">
              <w:rPr>
                <w:sz w:val="20"/>
                <w:szCs w:val="20"/>
                <w:lang w:val="en-US"/>
              </w:rPr>
              <w:t xml:space="preserve">access </w:t>
            </w:r>
            <w:r w:rsidRPr="00BA2E6B">
              <w:rPr>
                <w:sz w:val="20"/>
                <w:szCs w:val="20"/>
                <w:lang w:val="en-US"/>
              </w:rPr>
              <w:t>should not be a consideration in preservation selection criteria.</w:t>
            </w:r>
          </w:p>
        </w:tc>
        <w:tc>
          <w:tcPr>
            <w:tcW w:w="2610" w:type="dxa"/>
            <w:shd w:val="clear" w:color="auto" w:fill="F3F3F3"/>
            <w:tcMar>
              <w:top w:w="100" w:type="dxa"/>
              <w:left w:w="100" w:type="dxa"/>
              <w:bottom w:w="100" w:type="dxa"/>
              <w:right w:w="100" w:type="dxa"/>
            </w:tcMar>
          </w:tcPr>
          <w:p w14:paraId="23AB8D03" w14:textId="77777777" w:rsidR="007C7026" w:rsidRPr="00BA2E6B" w:rsidRDefault="007C7026">
            <w:pPr>
              <w:widowControl w:val="0"/>
              <w:pBdr>
                <w:top w:val="nil"/>
                <w:left w:val="nil"/>
                <w:bottom w:val="nil"/>
                <w:right w:val="nil"/>
                <w:between w:val="nil"/>
              </w:pBdr>
              <w:spacing w:line="240" w:lineRule="auto"/>
              <w:rPr>
                <w:color w:val="E69138"/>
                <w:sz w:val="20"/>
                <w:szCs w:val="20"/>
                <w:lang w:val="en-US"/>
              </w:rPr>
            </w:pPr>
          </w:p>
        </w:tc>
      </w:tr>
      <w:tr w:rsidR="007C7026" w:rsidRPr="00BA2E6B" w14:paraId="5A35271C" w14:textId="77777777">
        <w:tc>
          <w:tcPr>
            <w:tcW w:w="10365" w:type="dxa"/>
            <w:tcMar>
              <w:top w:w="100" w:type="dxa"/>
              <w:left w:w="100" w:type="dxa"/>
              <w:bottom w:w="100" w:type="dxa"/>
              <w:right w:w="100" w:type="dxa"/>
            </w:tcMar>
          </w:tcPr>
          <w:p w14:paraId="3EA88BBA" w14:textId="77777777" w:rsidR="007C7026" w:rsidRPr="00BA2E6B" w:rsidRDefault="007C7026">
            <w:pPr>
              <w:pStyle w:val="Subtitle"/>
              <w:keepNext w:val="0"/>
              <w:keepLines w:val="0"/>
              <w:widowControl w:val="0"/>
              <w:spacing w:after="0" w:line="240" w:lineRule="auto"/>
              <w:ind w:left="100"/>
              <w:rPr>
                <w:lang w:val="en-US"/>
              </w:rPr>
            </w:pPr>
            <w:bookmarkStart w:id="26" w:name="_ia0jmwcyrjhx" w:colFirst="0" w:colLast="0"/>
            <w:bookmarkEnd w:id="26"/>
          </w:p>
        </w:tc>
        <w:tc>
          <w:tcPr>
            <w:tcW w:w="2610" w:type="dxa"/>
            <w:tcMar>
              <w:top w:w="100" w:type="dxa"/>
              <w:left w:w="100" w:type="dxa"/>
              <w:bottom w:w="100" w:type="dxa"/>
              <w:right w:w="100" w:type="dxa"/>
            </w:tcMar>
          </w:tcPr>
          <w:p w14:paraId="630537A9" w14:textId="77777777" w:rsidR="007C7026" w:rsidRPr="00BA2E6B" w:rsidRDefault="007C7026">
            <w:pPr>
              <w:widowControl w:val="0"/>
              <w:pBdr>
                <w:top w:val="nil"/>
                <w:left w:val="nil"/>
                <w:bottom w:val="nil"/>
                <w:right w:val="nil"/>
                <w:between w:val="nil"/>
              </w:pBdr>
              <w:spacing w:line="240" w:lineRule="auto"/>
              <w:rPr>
                <w:sz w:val="20"/>
                <w:szCs w:val="20"/>
                <w:lang w:val="en-US"/>
              </w:rPr>
            </w:pPr>
          </w:p>
        </w:tc>
      </w:tr>
      <w:tr w:rsidR="007C7026" w:rsidRPr="00BA2E6B" w14:paraId="68A131BA" w14:textId="77777777">
        <w:trPr>
          <w:trHeight w:val="600"/>
        </w:trPr>
        <w:tc>
          <w:tcPr>
            <w:tcW w:w="12975" w:type="dxa"/>
            <w:gridSpan w:val="2"/>
            <w:shd w:val="clear" w:color="auto" w:fill="F7FCF5"/>
            <w:tcMar>
              <w:top w:w="100" w:type="dxa"/>
              <w:left w:w="100" w:type="dxa"/>
              <w:bottom w:w="100" w:type="dxa"/>
              <w:right w:w="100" w:type="dxa"/>
            </w:tcMar>
          </w:tcPr>
          <w:p w14:paraId="442A3969" w14:textId="77777777" w:rsidR="007C7026" w:rsidRPr="00BA2E6B" w:rsidRDefault="0056618E">
            <w:pPr>
              <w:pStyle w:val="Heading1"/>
              <w:spacing w:before="0" w:after="0"/>
              <w:rPr>
                <w:b/>
                <w:color w:val="1A1C1D"/>
                <w:sz w:val="20"/>
                <w:szCs w:val="20"/>
                <w:lang w:val="en-US"/>
              </w:rPr>
            </w:pPr>
            <w:bookmarkStart w:id="27" w:name="_m2ns7fg7hr2y" w:colFirst="0" w:colLast="0"/>
            <w:bookmarkEnd w:id="27"/>
            <w:r w:rsidRPr="00BA2E6B">
              <w:rPr>
                <w:lang w:val="en-US"/>
              </w:rPr>
              <w:lastRenderedPageBreak/>
              <w:t>Preservation Activities</w:t>
            </w:r>
          </w:p>
          <w:p w14:paraId="3F607A0E" w14:textId="77777777" w:rsidR="007C7026" w:rsidRDefault="0056618E">
            <w:pPr>
              <w:rPr>
                <w:i/>
                <w:sz w:val="20"/>
                <w:szCs w:val="20"/>
                <w:lang w:val="en-US"/>
              </w:rPr>
            </w:pPr>
            <w:r w:rsidRPr="00BA2E6B">
              <w:rPr>
                <w:i/>
                <w:sz w:val="20"/>
                <w:szCs w:val="20"/>
                <w:lang w:val="en-US"/>
              </w:rPr>
              <w:t>Preservation activities are the procedures, tools, and techniques used to implement this policy.</w:t>
            </w:r>
          </w:p>
          <w:p w14:paraId="22E93BA0" w14:textId="65DC92E8" w:rsidR="00563C1F" w:rsidRPr="00BA2E6B" w:rsidRDefault="00563C1F">
            <w:pPr>
              <w:rPr>
                <w:i/>
                <w:sz w:val="20"/>
                <w:szCs w:val="20"/>
                <w:lang w:val="en-US"/>
              </w:rPr>
            </w:pPr>
          </w:p>
        </w:tc>
      </w:tr>
      <w:tr w:rsidR="007C7026" w:rsidRPr="00BA2E6B" w14:paraId="55CF7ADF" w14:textId="77777777">
        <w:tc>
          <w:tcPr>
            <w:tcW w:w="10365" w:type="dxa"/>
            <w:shd w:val="clear" w:color="auto" w:fill="ECE8F7"/>
            <w:tcMar>
              <w:top w:w="100" w:type="dxa"/>
              <w:left w:w="100" w:type="dxa"/>
              <w:bottom w:w="100" w:type="dxa"/>
              <w:right w:w="100" w:type="dxa"/>
            </w:tcMar>
          </w:tcPr>
          <w:p w14:paraId="0AFDAD27" w14:textId="24D10E8D" w:rsidR="007C7026" w:rsidRPr="00BA2E6B" w:rsidRDefault="0056618E">
            <w:pPr>
              <w:pStyle w:val="Heading2"/>
              <w:rPr>
                <w:color w:val="1A1C1D"/>
                <w:sz w:val="20"/>
                <w:szCs w:val="20"/>
                <w:lang w:val="en-US"/>
              </w:rPr>
            </w:pPr>
            <w:bookmarkStart w:id="28" w:name="_p948lugldom9" w:colFirst="0" w:colLast="0"/>
            <w:bookmarkEnd w:id="28"/>
            <w:r w:rsidRPr="00BA2E6B">
              <w:rPr>
                <w:lang w:val="en-US"/>
              </w:rPr>
              <w:lastRenderedPageBreak/>
              <w:t>Sample Text</w:t>
            </w:r>
            <w:r w:rsidR="00696865">
              <w:rPr>
                <w:lang w:val="en-US"/>
              </w:rPr>
              <w:br/>
            </w:r>
          </w:p>
          <w:p w14:paraId="40E858F5" w14:textId="2FBF4B8B" w:rsidR="007C7026" w:rsidRPr="00BA2E6B" w:rsidRDefault="0056618E">
            <w:pPr>
              <w:rPr>
                <w:color w:val="1A1C1D"/>
                <w:sz w:val="20"/>
                <w:szCs w:val="20"/>
                <w:lang w:val="en-US"/>
              </w:rPr>
            </w:pPr>
            <w:r w:rsidRPr="00BA2E6B">
              <w:rPr>
                <w:color w:val="1A1C1D"/>
                <w:sz w:val="20"/>
                <w:szCs w:val="20"/>
                <w:lang w:val="en-US"/>
              </w:rPr>
              <w:t>This section identifies the key activities required to sustain the value of our digital content. Responsibility for decision-making and delivery of strategies lies with [</w:t>
            </w:r>
            <w:r w:rsidRPr="00BA2E6B">
              <w:rPr>
                <w:i/>
                <w:color w:val="1A1C1D"/>
                <w:sz w:val="20"/>
                <w:szCs w:val="20"/>
                <w:lang w:val="en-US"/>
              </w:rPr>
              <w:t>name position or group</w:t>
            </w:r>
            <w:r w:rsidRPr="00BA2E6B">
              <w:rPr>
                <w:color w:val="1A1C1D"/>
                <w:sz w:val="20"/>
                <w:szCs w:val="20"/>
                <w:lang w:val="en-US"/>
              </w:rPr>
              <w:t>]. Collaboration with [</w:t>
            </w:r>
            <w:r w:rsidRPr="00BA2E6B">
              <w:rPr>
                <w:i/>
                <w:color w:val="1A1C1D"/>
                <w:sz w:val="20"/>
                <w:szCs w:val="20"/>
                <w:lang w:val="en-US"/>
              </w:rPr>
              <w:t>name positions or groups</w:t>
            </w:r>
            <w:r w:rsidRPr="00BA2E6B">
              <w:rPr>
                <w:color w:val="1A1C1D"/>
                <w:sz w:val="20"/>
                <w:szCs w:val="20"/>
                <w:lang w:val="en-US"/>
              </w:rPr>
              <w:t xml:space="preserve">] is necessary to ensure effective implementation of these strategies. </w:t>
            </w:r>
            <w:r w:rsidR="00696865">
              <w:rPr>
                <w:color w:val="1A1C1D"/>
                <w:sz w:val="20"/>
                <w:szCs w:val="20"/>
                <w:lang w:val="en-US"/>
              </w:rPr>
              <w:br/>
            </w:r>
          </w:p>
          <w:p w14:paraId="2CA973CA" w14:textId="69348AB0" w:rsidR="007C7026" w:rsidRPr="00BA2E6B" w:rsidRDefault="0056618E">
            <w:pPr>
              <w:pStyle w:val="Heading3"/>
              <w:spacing w:before="320" w:after="80"/>
              <w:rPr>
                <w:color w:val="434343"/>
                <w:sz w:val="28"/>
                <w:szCs w:val="28"/>
                <w:lang w:val="en-US"/>
              </w:rPr>
            </w:pPr>
            <w:bookmarkStart w:id="29" w:name="_5u8m6xms9nxm" w:colFirst="0" w:colLast="0"/>
            <w:bookmarkEnd w:id="29"/>
            <w:r w:rsidRPr="00BA2E6B">
              <w:rPr>
                <w:color w:val="434343"/>
                <w:sz w:val="28"/>
                <w:szCs w:val="28"/>
                <w:lang w:val="en-US"/>
              </w:rPr>
              <w:t>Integrity</w:t>
            </w:r>
            <w:r w:rsidR="00A10332">
              <w:rPr>
                <w:color w:val="434343"/>
                <w:sz w:val="28"/>
                <w:szCs w:val="28"/>
                <w:lang w:val="en-US"/>
              </w:rPr>
              <w:br/>
            </w:r>
          </w:p>
          <w:p w14:paraId="7BCBDC7A" w14:textId="58C1D775" w:rsidR="007C7026" w:rsidRPr="00BA2E6B" w:rsidRDefault="0056618E">
            <w:pPr>
              <w:rPr>
                <w:color w:val="1A1C1D"/>
                <w:sz w:val="20"/>
                <w:szCs w:val="20"/>
                <w:lang w:val="en-US"/>
              </w:rPr>
            </w:pPr>
            <w:r w:rsidRPr="00BA2E6B">
              <w:rPr>
                <w:color w:val="1A1C1D"/>
                <w:sz w:val="20"/>
                <w:szCs w:val="20"/>
                <w:lang w:val="en-US"/>
              </w:rPr>
              <w:t>The following strategies will be used to ensure the authenticity of objects and preservation activities:</w:t>
            </w:r>
            <w:r w:rsidR="00696865">
              <w:rPr>
                <w:color w:val="1A1C1D"/>
                <w:sz w:val="20"/>
                <w:szCs w:val="20"/>
                <w:lang w:val="en-US"/>
              </w:rPr>
              <w:br/>
            </w:r>
          </w:p>
          <w:p w14:paraId="56D63B31" w14:textId="6A8A9C98" w:rsidR="007C7026" w:rsidRPr="00BA2E6B" w:rsidRDefault="0056618E">
            <w:pPr>
              <w:numPr>
                <w:ilvl w:val="0"/>
                <w:numId w:val="5"/>
              </w:numPr>
              <w:rPr>
                <w:sz w:val="20"/>
                <w:szCs w:val="20"/>
                <w:lang w:val="en-US"/>
              </w:rPr>
            </w:pPr>
            <w:r w:rsidRPr="00BA2E6B">
              <w:rPr>
                <w:color w:val="1A1C1D"/>
                <w:sz w:val="20"/>
                <w:szCs w:val="20"/>
                <w:lang w:val="en-US"/>
              </w:rPr>
              <w:t>Validity. The object’s chain of custody and provenance, starting as early as possible but at the very least from the time it entered our preservation systems. This information is necessary in order to understand the history of the object and to denote any transformations or changes that have occurred to the content</w:t>
            </w:r>
            <w:r w:rsidR="0052436E">
              <w:rPr>
                <w:color w:val="1A1C1D"/>
                <w:sz w:val="20"/>
                <w:szCs w:val="20"/>
                <w:lang w:val="en-US"/>
              </w:rPr>
              <w:t>:</w:t>
            </w:r>
            <w:r w:rsidR="0052436E" w:rsidRPr="00BA2E6B">
              <w:rPr>
                <w:color w:val="1A1C1D"/>
                <w:sz w:val="20"/>
                <w:szCs w:val="20"/>
                <w:lang w:val="en-US"/>
              </w:rPr>
              <w:t xml:space="preserve"> </w:t>
            </w:r>
            <w:r w:rsidRPr="00BA2E6B">
              <w:rPr>
                <w:color w:val="1A1C1D"/>
                <w:sz w:val="20"/>
                <w:szCs w:val="20"/>
                <w:lang w:val="en-US"/>
              </w:rPr>
              <w:t>for example, any updates, errata, corrections, or retractions.</w:t>
            </w:r>
          </w:p>
          <w:p w14:paraId="73A99ED7" w14:textId="215FC4B1" w:rsidR="007C7026" w:rsidRPr="00BA2E6B" w:rsidRDefault="0056618E">
            <w:pPr>
              <w:numPr>
                <w:ilvl w:val="0"/>
                <w:numId w:val="5"/>
              </w:numPr>
              <w:rPr>
                <w:sz w:val="20"/>
                <w:szCs w:val="20"/>
                <w:lang w:val="en-US"/>
              </w:rPr>
            </w:pPr>
            <w:r w:rsidRPr="00BA2E6B">
              <w:rPr>
                <w:color w:val="1A1C1D"/>
                <w:sz w:val="20"/>
                <w:szCs w:val="20"/>
                <w:lang w:val="en-US"/>
              </w:rPr>
              <w:t xml:space="preserve">Representation. Information on the object’s representation. For every digital object, some level of interpretation is necessary in order to transform the object from binary data into </w:t>
            </w:r>
            <w:r w:rsidR="0052436E">
              <w:rPr>
                <w:color w:val="1A1C1D"/>
                <w:sz w:val="20"/>
                <w:szCs w:val="20"/>
                <w:lang w:val="en-US"/>
              </w:rPr>
              <w:t>something that humans can interpret</w:t>
            </w:r>
            <w:r w:rsidRPr="00BA2E6B">
              <w:rPr>
                <w:color w:val="1A1C1D"/>
                <w:sz w:val="20"/>
                <w:szCs w:val="20"/>
                <w:lang w:val="en-US"/>
              </w:rPr>
              <w:t>.</w:t>
            </w:r>
          </w:p>
          <w:p w14:paraId="4D3F885A" w14:textId="7209800E" w:rsidR="007C7026" w:rsidRPr="00BA2E6B" w:rsidRDefault="0056618E">
            <w:pPr>
              <w:numPr>
                <w:ilvl w:val="0"/>
                <w:numId w:val="5"/>
              </w:numPr>
              <w:rPr>
                <w:sz w:val="20"/>
                <w:szCs w:val="20"/>
                <w:lang w:val="en-US"/>
              </w:rPr>
            </w:pPr>
            <w:r w:rsidRPr="00BA2E6B">
              <w:rPr>
                <w:color w:val="1A1C1D"/>
                <w:sz w:val="20"/>
                <w:szCs w:val="20"/>
                <w:lang w:val="en-US"/>
              </w:rPr>
              <w:t xml:space="preserve">Fixity information. We will keep sufficient metadata on the object to ensure </w:t>
            </w:r>
            <w:r w:rsidR="0052436E">
              <w:rPr>
                <w:color w:val="1A1C1D"/>
                <w:sz w:val="20"/>
                <w:szCs w:val="20"/>
                <w:lang w:val="en-US"/>
              </w:rPr>
              <w:t xml:space="preserve">that, </w:t>
            </w:r>
            <w:r w:rsidRPr="00BA2E6B">
              <w:rPr>
                <w:color w:val="1A1C1D"/>
                <w:sz w:val="20"/>
                <w:szCs w:val="20"/>
                <w:lang w:val="en-US"/>
              </w:rPr>
              <w:t>at any point in the future</w:t>
            </w:r>
            <w:r w:rsidR="0052436E">
              <w:rPr>
                <w:color w:val="1A1C1D"/>
                <w:sz w:val="20"/>
                <w:szCs w:val="20"/>
                <w:lang w:val="en-US"/>
              </w:rPr>
              <w:t xml:space="preserve">, </w:t>
            </w:r>
            <w:r w:rsidRPr="00BA2E6B">
              <w:rPr>
                <w:color w:val="1A1C1D"/>
                <w:sz w:val="20"/>
                <w:szCs w:val="20"/>
                <w:lang w:val="en-US"/>
              </w:rPr>
              <w:t xml:space="preserve">the object remains in a complete, unaltered, authentic, and uncorrupted state. We will employ fixity checks as appropriate to ensure the integrity of files.   </w:t>
            </w:r>
          </w:p>
          <w:p w14:paraId="195ED46B" w14:textId="7C927C37" w:rsidR="007C7026" w:rsidRPr="00BA2E6B" w:rsidRDefault="0056618E">
            <w:pPr>
              <w:pStyle w:val="Heading3"/>
              <w:spacing w:before="320" w:after="80"/>
              <w:rPr>
                <w:color w:val="434343"/>
                <w:sz w:val="28"/>
                <w:szCs w:val="28"/>
                <w:lang w:val="en-US"/>
              </w:rPr>
            </w:pPr>
            <w:bookmarkStart w:id="30" w:name="_8kzyjgqt1x9n" w:colFirst="0" w:colLast="0"/>
            <w:bookmarkEnd w:id="30"/>
            <w:r w:rsidRPr="00BA2E6B">
              <w:rPr>
                <w:color w:val="434343"/>
                <w:sz w:val="28"/>
                <w:szCs w:val="28"/>
                <w:lang w:val="en-US"/>
              </w:rPr>
              <w:t>Methods</w:t>
            </w:r>
            <w:r w:rsidR="00A10332">
              <w:rPr>
                <w:color w:val="434343"/>
                <w:sz w:val="28"/>
                <w:szCs w:val="28"/>
                <w:lang w:val="en-US"/>
              </w:rPr>
              <w:br/>
            </w:r>
          </w:p>
          <w:p w14:paraId="6607B9AD" w14:textId="1F738AAF" w:rsidR="007C7026" w:rsidRPr="00BA2E6B" w:rsidRDefault="0056618E">
            <w:pPr>
              <w:rPr>
                <w:color w:val="1A1C1D"/>
                <w:sz w:val="20"/>
                <w:szCs w:val="20"/>
                <w:lang w:val="en-US"/>
              </w:rPr>
            </w:pPr>
            <w:r w:rsidRPr="00BA2E6B">
              <w:rPr>
                <w:color w:val="1A1C1D"/>
                <w:sz w:val="20"/>
                <w:szCs w:val="20"/>
                <w:lang w:val="en-US"/>
              </w:rPr>
              <w:t>We may employ various strategies for preserving the above properties such as:</w:t>
            </w:r>
            <w:r w:rsidR="00696865">
              <w:rPr>
                <w:color w:val="1A1C1D"/>
                <w:sz w:val="20"/>
                <w:szCs w:val="20"/>
                <w:lang w:val="en-US"/>
              </w:rPr>
              <w:br/>
            </w:r>
          </w:p>
          <w:p w14:paraId="516B1383" w14:textId="77777777" w:rsidR="007C7026" w:rsidRPr="00BA2E6B" w:rsidRDefault="0056618E">
            <w:pPr>
              <w:numPr>
                <w:ilvl w:val="0"/>
                <w:numId w:val="10"/>
              </w:numPr>
              <w:rPr>
                <w:color w:val="1A1C1D"/>
                <w:sz w:val="20"/>
                <w:szCs w:val="20"/>
                <w:lang w:val="en-US"/>
              </w:rPr>
            </w:pPr>
            <w:r w:rsidRPr="00BA2E6B">
              <w:rPr>
                <w:color w:val="1A1C1D"/>
                <w:sz w:val="20"/>
                <w:szCs w:val="20"/>
                <w:lang w:val="en-US"/>
              </w:rPr>
              <w:t xml:space="preserve">Refreshing </w:t>
            </w:r>
          </w:p>
          <w:p w14:paraId="13D8777D" w14:textId="77777777" w:rsidR="007C7026" w:rsidRPr="00BA2E6B" w:rsidRDefault="0056618E">
            <w:pPr>
              <w:numPr>
                <w:ilvl w:val="0"/>
                <w:numId w:val="10"/>
              </w:numPr>
              <w:rPr>
                <w:color w:val="1A1C1D"/>
                <w:sz w:val="20"/>
                <w:szCs w:val="20"/>
                <w:lang w:val="en-US"/>
              </w:rPr>
            </w:pPr>
            <w:r w:rsidRPr="00BA2E6B">
              <w:rPr>
                <w:color w:val="1A1C1D"/>
                <w:sz w:val="20"/>
                <w:szCs w:val="20"/>
                <w:lang w:val="en-US"/>
              </w:rPr>
              <w:t>Digital archaeology/forensics</w:t>
            </w:r>
          </w:p>
          <w:p w14:paraId="726CA34A" w14:textId="77777777" w:rsidR="007C7026" w:rsidRPr="00BA2E6B" w:rsidRDefault="0056618E">
            <w:pPr>
              <w:numPr>
                <w:ilvl w:val="0"/>
                <w:numId w:val="10"/>
              </w:numPr>
              <w:rPr>
                <w:color w:val="1A1C1D"/>
                <w:sz w:val="20"/>
                <w:szCs w:val="20"/>
                <w:lang w:val="en-US"/>
              </w:rPr>
            </w:pPr>
            <w:r w:rsidRPr="00BA2E6B">
              <w:rPr>
                <w:color w:val="1A1C1D"/>
                <w:sz w:val="20"/>
                <w:szCs w:val="20"/>
                <w:lang w:val="en-US"/>
              </w:rPr>
              <w:t>Bit preservation</w:t>
            </w:r>
          </w:p>
          <w:p w14:paraId="4CC14684" w14:textId="77777777" w:rsidR="007C7026" w:rsidRPr="00BA2E6B" w:rsidRDefault="0056618E">
            <w:pPr>
              <w:numPr>
                <w:ilvl w:val="0"/>
                <w:numId w:val="10"/>
              </w:numPr>
              <w:rPr>
                <w:color w:val="1A1C1D"/>
                <w:sz w:val="20"/>
                <w:szCs w:val="20"/>
                <w:lang w:val="en-US"/>
              </w:rPr>
            </w:pPr>
            <w:r w:rsidRPr="00BA2E6B">
              <w:rPr>
                <w:color w:val="1A1C1D"/>
                <w:sz w:val="20"/>
                <w:szCs w:val="20"/>
                <w:lang w:val="en-US"/>
              </w:rPr>
              <w:t>Migration</w:t>
            </w:r>
          </w:p>
          <w:p w14:paraId="2DBB20E1" w14:textId="71829D68" w:rsidR="007C7026" w:rsidRPr="00BA2E6B" w:rsidRDefault="0056618E">
            <w:pPr>
              <w:numPr>
                <w:ilvl w:val="0"/>
                <w:numId w:val="10"/>
              </w:numPr>
              <w:rPr>
                <w:color w:val="1A1C1D"/>
                <w:sz w:val="20"/>
                <w:szCs w:val="20"/>
                <w:lang w:val="en-US"/>
              </w:rPr>
            </w:pPr>
            <w:r w:rsidRPr="00BA2E6B">
              <w:rPr>
                <w:color w:val="1A1C1D"/>
                <w:sz w:val="20"/>
                <w:szCs w:val="20"/>
                <w:lang w:val="en-US"/>
              </w:rPr>
              <w:t xml:space="preserve">Web </w:t>
            </w:r>
            <w:r w:rsidR="00696865">
              <w:rPr>
                <w:color w:val="1A1C1D"/>
                <w:sz w:val="20"/>
                <w:szCs w:val="20"/>
                <w:lang w:val="en-US"/>
              </w:rPr>
              <w:t>a</w:t>
            </w:r>
            <w:r w:rsidRPr="00BA2E6B">
              <w:rPr>
                <w:color w:val="1A1C1D"/>
                <w:sz w:val="20"/>
                <w:szCs w:val="20"/>
                <w:lang w:val="en-US"/>
              </w:rPr>
              <w:t>rchiving</w:t>
            </w:r>
          </w:p>
          <w:p w14:paraId="7EE912EE" w14:textId="77777777" w:rsidR="007C7026" w:rsidRPr="00BA2E6B" w:rsidRDefault="0056618E">
            <w:pPr>
              <w:numPr>
                <w:ilvl w:val="0"/>
                <w:numId w:val="10"/>
              </w:numPr>
              <w:rPr>
                <w:color w:val="1A1C1D"/>
                <w:sz w:val="20"/>
                <w:szCs w:val="20"/>
                <w:lang w:val="en-US"/>
              </w:rPr>
            </w:pPr>
            <w:r w:rsidRPr="00BA2E6B">
              <w:rPr>
                <w:color w:val="1A1C1D"/>
                <w:sz w:val="20"/>
                <w:szCs w:val="20"/>
                <w:lang w:val="en-US"/>
              </w:rPr>
              <w:t>Emulation</w:t>
            </w:r>
          </w:p>
          <w:p w14:paraId="4E882155" w14:textId="77777777" w:rsidR="007C7026" w:rsidRPr="00BA2E6B" w:rsidRDefault="007C7026">
            <w:pPr>
              <w:rPr>
                <w:color w:val="1A1C1D"/>
                <w:sz w:val="20"/>
                <w:szCs w:val="20"/>
                <w:lang w:val="en-US"/>
              </w:rPr>
            </w:pPr>
          </w:p>
          <w:p w14:paraId="577390DF" w14:textId="3ADD9698" w:rsidR="007C7026" w:rsidRDefault="0056618E">
            <w:pPr>
              <w:widowControl w:val="0"/>
              <w:rPr>
                <w:color w:val="1A1C1D"/>
                <w:sz w:val="20"/>
                <w:szCs w:val="20"/>
                <w:lang w:val="en-US"/>
              </w:rPr>
            </w:pPr>
            <w:r w:rsidRPr="00BA2E6B">
              <w:rPr>
                <w:color w:val="1A1C1D"/>
                <w:sz w:val="20"/>
                <w:szCs w:val="20"/>
                <w:lang w:val="en-US"/>
              </w:rPr>
              <w:t xml:space="preserve">And such other additional strategies </w:t>
            </w:r>
            <w:r w:rsidR="0052436E">
              <w:rPr>
                <w:color w:val="1A1C1D"/>
                <w:sz w:val="20"/>
                <w:szCs w:val="20"/>
                <w:lang w:val="en-US"/>
              </w:rPr>
              <w:t>as</w:t>
            </w:r>
            <w:r w:rsidR="0052436E" w:rsidRPr="00BA2E6B">
              <w:rPr>
                <w:color w:val="1A1C1D"/>
                <w:sz w:val="20"/>
                <w:szCs w:val="20"/>
                <w:lang w:val="en-US"/>
              </w:rPr>
              <w:t xml:space="preserve"> </w:t>
            </w:r>
            <w:r w:rsidRPr="00BA2E6B">
              <w:rPr>
                <w:color w:val="1A1C1D"/>
                <w:sz w:val="20"/>
                <w:szCs w:val="20"/>
                <w:lang w:val="en-US"/>
              </w:rPr>
              <w:t xml:space="preserve">may emerge in the future. </w:t>
            </w:r>
          </w:p>
          <w:p w14:paraId="620D2AA5" w14:textId="77777777" w:rsidR="00D91FCA" w:rsidRPr="00BA2E6B" w:rsidRDefault="00D91FCA">
            <w:pPr>
              <w:widowControl w:val="0"/>
              <w:rPr>
                <w:color w:val="1A1C1D"/>
                <w:sz w:val="20"/>
                <w:szCs w:val="20"/>
                <w:lang w:val="en-US"/>
              </w:rPr>
            </w:pPr>
          </w:p>
          <w:p w14:paraId="0789906F" w14:textId="77777777" w:rsidR="007C7026" w:rsidRPr="00BA2E6B" w:rsidRDefault="007C7026">
            <w:pPr>
              <w:widowControl w:val="0"/>
              <w:rPr>
                <w:color w:val="1A1C1D"/>
                <w:sz w:val="20"/>
                <w:szCs w:val="20"/>
                <w:lang w:val="en-US"/>
              </w:rPr>
            </w:pPr>
          </w:p>
          <w:p w14:paraId="4376A87F" w14:textId="1AFD99D6" w:rsidR="007C7026" w:rsidRDefault="0056618E">
            <w:pPr>
              <w:widowControl w:val="0"/>
              <w:rPr>
                <w:color w:val="434343"/>
                <w:sz w:val="28"/>
                <w:szCs w:val="28"/>
                <w:lang w:val="en-US"/>
              </w:rPr>
            </w:pPr>
            <w:r w:rsidRPr="00BA2E6B">
              <w:rPr>
                <w:color w:val="434343"/>
                <w:sz w:val="28"/>
                <w:szCs w:val="28"/>
                <w:lang w:val="en-US"/>
              </w:rPr>
              <w:t>Monitoring</w:t>
            </w:r>
          </w:p>
          <w:p w14:paraId="0E03781E" w14:textId="77777777" w:rsidR="00D91FCA" w:rsidRPr="00BA2E6B" w:rsidRDefault="00D91FCA">
            <w:pPr>
              <w:widowControl w:val="0"/>
              <w:rPr>
                <w:color w:val="434343"/>
                <w:sz w:val="28"/>
                <w:szCs w:val="28"/>
                <w:lang w:val="en-US"/>
              </w:rPr>
            </w:pPr>
          </w:p>
          <w:p w14:paraId="3A2AF67D" w14:textId="61E709C7" w:rsidR="007C7026" w:rsidRPr="00BA2E6B" w:rsidRDefault="0056618E">
            <w:pPr>
              <w:numPr>
                <w:ilvl w:val="0"/>
                <w:numId w:val="15"/>
              </w:numPr>
              <w:rPr>
                <w:color w:val="1A1C1D"/>
                <w:sz w:val="20"/>
                <w:szCs w:val="20"/>
                <w:lang w:val="en-US"/>
              </w:rPr>
            </w:pPr>
            <w:r w:rsidRPr="00BA2E6B">
              <w:rPr>
                <w:color w:val="1A1C1D"/>
                <w:sz w:val="20"/>
                <w:szCs w:val="20"/>
                <w:lang w:val="en-US"/>
              </w:rPr>
              <w:t>We will monitor formats (</w:t>
            </w:r>
            <w:r w:rsidR="0052436E" w:rsidRPr="00BA2E6B">
              <w:rPr>
                <w:color w:val="1A1C1D"/>
                <w:sz w:val="20"/>
                <w:szCs w:val="20"/>
                <w:lang w:val="en-US"/>
              </w:rPr>
              <w:t xml:space="preserve">at </w:t>
            </w:r>
            <w:r w:rsidRPr="00BA2E6B">
              <w:rPr>
                <w:color w:val="1A1C1D"/>
                <w:sz w:val="20"/>
                <w:szCs w:val="20"/>
                <w:lang w:val="en-US"/>
              </w:rPr>
              <w:t>both the file level and the metadata level) used in our systems in order to ensure their suitability for long-term preservation.</w:t>
            </w:r>
          </w:p>
          <w:p w14:paraId="1D3EF7E6" w14:textId="2E29E285" w:rsidR="007C7026" w:rsidRDefault="0056618E">
            <w:pPr>
              <w:numPr>
                <w:ilvl w:val="0"/>
                <w:numId w:val="15"/>
              </w:numPr>
              <w:rPr>
                <w:color w:val="1A1C1D"/>
                <w:sz w:val="20"/>
                <w:szCs w:val="20"/>
                <w:lang w:val="en-US"/>
              </w:rPr>
            </w:pPr>
            <w:r w:rsidRPr="00BA2E6B">
              <w:rPr>
                <w:color w:val="1A1C1D"/>
                <w:sz w:val="20"/>
                <w:szCs w:val="20"/>
                <w:lang w:val="en-US"/>
              </w:rPr>
              <w:t>We will participate actively</w:t>
            </w:r>
            <w:r w:rsidR="0052436E">
              <w:rPr>
                <w:color w:val="1A1C1D"/>
                <w:sz w:val="20"/>
                <w:szCs w:val="20"/>
                <w:lang w:val="en-US"/>
              </w:rPr>
              <w:t>,</w:t>
            </w:r>
            <w:r w:rsidRPr="00BA2E6B">
              <w:rPr>
                <w:color w:val="1A1C1D"/>
                <w:sz w:val="20"/>
                <w:szCs w:val="20"/>
                <w:lang w:val="en-US"/>
              </w:rPr>
              <w:t xml:space="preserve"> where appropriate and feasible, in research, development, and implementation of new practices for the preservation of digital resources.</w:t>
            </w:r>
          </w:p>
          <w:p w14:paraId="17E3D558" w14:textId="77777777" w:rsidR="00D91FCA" w:rsidRPr="00BA2E6B" w:rsidRDefault="00D91FCA" w:rsidP="001B4690">
            <w:pPr>
              <w:ind w:left="720"/>
              <w:rPr>
                <w:color w:val="1A1C1D"/>
                <w:sz w:val="20"/>
                <w:szCs w:val="20"/>
                <w:lang w:val="en-US"/>
              </w:rPr>
            </w:pPr>
          </w:p>
          <w:p w14:paraId="13B8E7E8" w14:textId="776EF8D9" w:rsidR="007C7026" w:rsidRDefault="0056618E">
            <w:pPr>
              <w:pStyle w:val="Heading3"/>
              <w:spacing w:before="320" w:after="80"/>
              <w:rPr>
                <w:color w:val="434343"/>
                <w:sz w:val="28"/>
                <w:szCs w:val="28"/>
                <w:lang w:val="en-US"/>
              </w:rPr>
            </w:pPr>
            <w:bookmarkStart w:id="31" w:name="_nz7a36w7ne3a" w:colFirst="0" w:colLast="0"/>
            <w:bookmarkEnd w:id="31"/>
            <w:r w:rsidRPr="00BA2E6B">
              <w:rPr>
                <w:color w:val="434343"/>
                <w:sz w:val="28"/>
                <w:szCs w:val="28"/>
                <w:lang w:val="en-US"/>
              </w:rPr>
              <w:t xml:space="preserve">Storage </w:t>
            </w:r>
            <w:r w:rsidR="0052436E">
              <w:rPr>
                <w:color w:val="434343"/>
                <w:sz w:val="28"/>
                <w:szCs w:val="28"/>
                <w:lang w:val="en-US"/>
              </w:rPr>
              <w:t>and</w:t>
            </w:r>
            <w:r w:rsidR="0052436E" w:rsidRPr="00BA2E6B">
              <w:rPr>
                <w:color w:val="434343"/>
                <w:sz w:val="28"/>
                <w:szCs w:val="28"/>
                <w:lang w:val="en-US"/>
              </w:rPr>
              <w:t xml:space="preserve"> </w:t>
            </w:r>
            <w:r w:rsidRPr="00BA2E6B">
              <w:rPr>
                <w:color w:val="434343"/>
                <w:sz w:val="28"/>
                <w:szCs w:val="28"/>
                <w:lang w:val="en-US"/>
              </w:rPr>
              <w:t>Security</w:t>
            </w:r>
          </w:p>
          <w:p w14:paraId="1798C538" w14:textId="77777777" w:rsidR="00D91FCA" w:rsidRPr="001B4690" w:rsidRDefault="00D91FCA" w:rsidP="001B4690">
            <w:pPr>
              <w:rPr>
                <w:lang w:val="en-US"/>
              </w:rPr>
            </w:pPr>
          </w:p>
          <w:p w14:paraId="37A56F59" w14:textId="1A7C6052" w:rsidR="007C7026" w:rsidRDefault="0056618E">
            <w:pPr>
              <w:rPr>
                <w:color w:val="1A1C1D"/>
                <w:sz w:val="20"/>
                <w:szCs w:val="20"/>
                <w:lang w:val="en-US"/>
              </w:rPr>
            </w:pPr>
            <w:r w:rsidRPr="00BA2E6B">
              <w:rPr>
                <w:color w:val="1A1C1D"/>
                <w:sz w:val="20"/>
                <w:szCs w:val="20"/>
                <w:lang w:val="en-US"/>
              </w:rPr>
              <w:t>All systems in the digital preservation infrastructure will meet or exceed [</w:t>
            </w:r>
            <w:r w:rsidRPr="00BA2E6B">
              <w:rPr>
                <w:i/>
                <w:color w:val="1A1C1D"/>
                <w:sz w:val="20"/>
                <w:szCs w:val="20"/>
                <w:lang w:val="en-US"/>
              </w:rPr>
              <w:t>name of organization</w:t>
            </w:r>
            <w:r w:rsidRPr="00BA2E6B">
              <w:rPr>
                <w:color w:val="1A1C1D"/>
                <w:sz w:val="20"/>
                <w:szCs w:val="20"/>
                <w:lang w:val="en-US"/>
              </w:rPr>
              <w:t xml:space="preserve">] policies for </w:t>
            </w:r>
            <w:r w:rsidR="0052436E" w:rsidRPr="00BA2E6B">
              <w:rPr>
                <w:color w:val="1A1C1D"/>
                <w:sz w:val="20"/>
                <w:szCs w:val="20"/>
                <w:lang w:val="en-US"/>
              </w:rPr>
              <w:t>information se</w:t>
            </w:r>
            <w:r w:rsidRPr="00BA2E6B">
              <w:rPr>
                <w:color w:val="1A1C1D"/>
                <w:sz w:val="20"/>
                <w:szCs w:val="20"/>
                <w:lang w:val="en-US"/>
              </w:rPr>
              <w:t>curity and related procedures, appendices, and standards. These policies are available at [</w:t>
            </w:r>
            <w:r w:rsidRPr="00BA2E6B">
              <w:rPr>
                <w:i/>
                <w:color w:val="1A1C1D"/>
                <w:sz w:val="20"/>
                <w:szCs w:val="20"/>
                <w:lang w:val="en-US"/>
              </w:rPr>
              <w:t>link</w:t>
            </w:r>
            <w:r w:rsidRPr="00BA2E6B">
              <w:rPr>
                <w:color w:val="1A1C1D"/>
                <w:sz w:val="20"/>
                <w:szCs w:val="20"/>
                <w:lang w:val="en-US"/>
              </w:rPr>
              <w:t xml:space="preserve">] </w:t>
            </w:r>
            <w:r w:rsidRPr="001B4690">
              <w:rPr>
                <w:i/>
                <w:iCs/>
                <w:color w:val="1A1C1D"/>
                <w:sz w:val="20"/>
                <w:szCs w:val="20"/>
                <w:lang w:val="en-US"/>
              </w:rPr>
              <w:t>OR</w:t>
            </w:r>
            <w:r w:rsidRPr="00BA2E6B">
              <w:rPr>
                <w:color w:val="1A1C1D"/>
                <w:sz w:val="20"/>
                <w:szCs w:val="20"/>
                <w:lang w:val="en-US"/>
              </w:rPr>
              <w:t xml:space="preserve"> </w:t>
            </w:r>
            <w:proofErr w:type="gramStart"/>
            <w:r w:rsidRPr="00BA2E6B">
              <w:rPr>
                <w:color w:val="1A1C1D"/>
                <w:sz w:val="20"/>
                <w:szCs w:val="20"/>
                <w:lang w:val="en-US"/>
              </w:rPr>
              <w:t>Where</w:t>
            </w:r>
            <w:proofErr w:type="gramEnd"/>
            <w:r w:rsidRPr="00BA2E6B">
              <w:rPr>
                <w:color w:val="1A1C1D"/>
                <w:sz w:val="20"/>
                <w:szCs w:val="20"/>
                <w:lang w:val="en-US"/>
              </w:rPr>
              <w:t xml:space="preserve"> digital preservation infrastructure is provided by a third-party organization, we will ensure that the organization’s recovery strategy complies with o</w:t>
            </w:r>
            <w:r w:rsidR="0052436E">
              <w:rPr>
                <w:color w:val="1A1C1D"/>
                <w:sz w:val="20"/>
                <w:szCs w:val="20"/>
                <w:lang w:val="en-US"/>
              </w:rPr>
              <w:t>u</w:t>
            </w:r>
            <w:r w:rsidRPr="00BA2E6B">
              <w:rPr>
                <w:color w:val="1A1C1D"/>
                <w:sz w:val="20"/>
                <w:szCs w:val="20"/>
                <w:lang w:val="en-US"/>
              </w:rPr>
              <w:t>r minimum standards for cybersecurity.</w:t>
            </w:r>
          </w:p>
          <w:p w14:paraId="3087EAFA" w14:textId="77777777" w:rsidR="00D91FCA" w:rsidRPr="00BA2E6B" w:rsidRDefault="00D91FCA">
            <w:pPr>
              <w:rPr>
                <w:color w:val="1A1C1D"/>
                <w:sz w:val="20"/>
                <w:szCs w:val="20"/>
                <w:lang w:val="en-US"/>
              </w:rPr>
            </w:pPr>
          </w:p>
          <w:p w14:paraId="60AD686C" w14:textId="694E53B5" w:rsidR="007C7026" w:rsidRDefault="0056618E">
            <w:pPr>
              <w:pStyle w:val="Heading3"/>
              <w:spacing w:before="320" w:after="80"/>
              <w:rPr>
                <w:color w:val="434343"/>
                <w:sz w:val="28"/>
                <w:szCs w:val="28"/>
                <w:lang w:val="en-US"/>
              </w:rPr>
            </w:pPr>
            <w:bookmarkStart w:id="32" w:name="_kiixsycbffx7" w:colFirst="0" w:colLast="0"/>
            <w:bookmarkEnd w:id="32"/>
            <w:r w:rsidRPr="00BA2E6B">
              <w:rPr>
                <w:color w:val="434343"/>
                <w:sz w:val="28"/>
                <w:szCs w:val="28"/>
                <w:lang w:val="en-US"/>
              </w:rPr>
              <w:t>Recovery</w:t>
            </w:r>
          </w:p>
          <w:p w14:paraId="7CEE2D41" w14:textId="77777777" w:rsidR="00D91FCA" w:rsidRPr="001B4690" w:rsidRDefault="00D91FCA" w:rsidP="001B4690">
            <w:pPr>
              <w:rPr>
                <w:lang w:val="en-US"/>
              </w:rPr>
            </w:pPr>
          </w:p>
          <w:p w14:paraId="778BCED3" w14:textId="7AF670B4" w:rsidR="007C7026" w:rsidRDefault="0056618E">
            <w:pPr>
              <w:rPr>
                <w:color w:val="1A1C1D"/>
                <w:sz w:val="20"/>
                <w:szCs w:val="20"/>
                <w:lang w:val="en-US"/>
              </w:rPr>
            </w:pPr>
            <w:r w:rsidRPr="00BA2E6B">
              <w:rPr>
                <w:color w:val="1A1C1D"/>
                <w:sz w:val="20"/>
                <w:szCs w:val="20"/>
                <w:lang w:val="en-US"/>
              </w:rPr>
              <w:t>Our recovery strategy is built on redundancy and multiple modes of recovery. Where digital preservation infrastructure is provided by a third-party organization, we will ensure that the organization’s recovery strategy complies with this provision.</w:t>
            </w:r>
          </w:p>
          <w:p w14:paraId="5B4EAA0B" w14:textId="77777777" w:rsidR="00D91FCA" w:rsidRPr="00BA2E6B" w:rsidRDefault="00D91FCA">
            <w:pPr>
              <w:rPr>
                <w:color w:val="1A1C1D"/>
                <w:sz w:val="20"/>
                <w:szCs w:val="20"/>
                <w:lang w:val="en-US"/>
              </w:rPr>
            </w:pPr>
          </w:p>
          <w:p w14:paraId="498A5B74" w14:textId="584B0309" w:rsidR="007C7026" w:rsidRDefault="0056618E">
            <w:pPr>
              <w:pStyle w:val="Heading3"/>
              <w:spacing w:before="320" w:after="80"/>
              <w:rPr>
                <w:color w:val="434343"/>
                <w:sz w:val="28"/>
                <w:szCs w:val="28"/>
                <w:lang w:val="en-US"/>
              </w:rPr>
            </w:pPr>
            <w:bookmarkStart w:id="33" w:name="_uea4nwt97wx4" w:colFirst="0" w:colLast="0"/>
            <w:bookmarkEnd w:id="33"/>
            <w:r w:rsidRPr="00BA2E6B">
              <w:rPr>
                <w:color w:val="434343"/>
                <w:sz w:val="28"/>
                <w:szCs w:val="28"/>
                <w:lang w:val="en-US"/>
              </w:rPr>
              <w:t>Access</w:t>
            </w:r>
          </w:p>
          <w:p w14:paraId="50C043D0" w14:textId="77777777" w:rsidR="00D91FCA" w:rsidRPr="001B4690" w:rsidRDefault="00D91FCA" w:rsidP="001B4690">
            <w:pPr>
              <w:rPr>
                <w:lang w:val="en-US"/>
              </w:rPr>
            </w:pPr>
          </w:p>
          <w:p w14:paraId="5BE35312" w14:textId="77777777" w:rsidR="007C7026" w:rsidRPr="00BA2E6B" w:rsidRDefault="0056618E">
            <w:pPr>
              <w:spacing w:line="240" w:lineRule="auto"/>
              <w:rPr>
                <w:color w:val="1A1C1D"/>
                <w:sz w:val="20"/>
                <w:szCs w:val="20"/>
                <w:lang w:val="en-US"/>
              </w:rPr>
            </w:pPr>
            <w:r w:rsidRPr="00BA2E6B">
              <w:rPr>
                <w:color w:val="1A1C1D"/>
                <w:sz w:val="20"/>
                <w:szCs w:val="20"/>
                <w:lang w:val="en-US"/>
              </w:rPr>
              <w:t>Access for the public: Members of the public can access all published content as well as [</w:t>
            </w:r>
            <w:r w:rsidRPr="00BA2E6B">
              <w:rPr>
                <w:i/>
                <w:color w:val="1A1C1D"/>
                <w:sz w:val="20"/>
                <w:szCs w:val="20"/>
                <w:lang w:val="en-US"/>
              </w:rPr>
              <w:t>descriptive, administrative, and structural</w:t>
            </w:r>
            <w:r w:rsidRPr="00BA2E6B">
              <w:rPr>
                <w:color w:val="1A1C1D"/>
                <w:sz w:val="20"/>
                <w:szCs w:val="20"/>
                <w:lang w:val="en-US"/>
              </w:rPr>
              <w:t xml:space="preserve">] metadata. </w:t>
            </w:r>
          </w:p>
          <w:p w14:paraId="3AF6C2E4" w14:textId="77777777" w:rsidR="007C7026" w:rsidRPr="00BA2E6B" w:rsidRDefault="0056618E">
            <w:pPr>
              <w:spacing w:line="240" w:lineRule="auto"/>
              <w:rPr>
                <w:i/>
                <w:color w:val="1A1C1D"/>
                <w:sz w:val="20"/>
                <w:szCs w:val="20"/>
                <w:lang w:val="en-US"/>
              </w:rPr>
            </w:pPr>
            <w:r w:rsidRPr="00BA2E6B">
              <w:rPr>
                <w:i/>
                <w:color w:val="1A1C1D"/>
                <w:sz w:val="20"/>
                <w:szCs w:val="20"/>
                <w:lang w:val="en-US"/>
              </w:rPr>
              <w:t xml:space="preserve">OR </w:t>
            </w:r>
          </w:p>
          <w:p w14:paraId="279F6724" w14:textId="467C69D5" w:rsidR="007C7026" w:rsidRPr="00BA2E6B" w:rsidRDefault="0056618E">
            <w:pPr>
              <w:spacing w:line="240" w:lineRule="auto"/>
              <w:rPr>
                <w:color w:val="1A1C1D"/>
                <w:sz w:val="20"/>
                <w:szCs w:val="20"/>
                <w:lang w:val="en-US"/>
              </w:rPr>
            </w:pPr>
            <w:r w:rsidRPr="00BA2E6B">
              <w:rPr>
                <w:color w:val="1A1C1D"/>
                <w:sz w:val="20"/>
                <w:szCs w:val="20"/>
                <w:lang w:val="en-US"/>
              </w:rPr>
              <w:lastRenderedPageBreak/>
              <w:t>Access to published content is limited to [</w:t>
            </w:r>
            <w:r w:rsidRPr="00BA2E6B">
              <w:rPr>
                <w:i/>
                <w:color w:val="1A1C1D"/>
                <w:sz w:val="20"/>
                <w:szCs w:val="20"/>
                <w:lang w:val="en-US"/>
              </w:rPr>
              <w:t>active subscribers/ institutional account holders</w:t>
            </w:r>
            <w:r w:rsidRPr="00BA2E6B">
              <w:rPr>
                <w:color w:val="1A1C1D"/>
                <w:sz w:val="20"/>
                <w:szCs w:val="20"/>
                <w:lang w:val="en-US"/>
              </w:rPr>
              <w:t>]</w:t>
            </w:r>
            <w:r w:rsidR="0052436E">
              <w:rPr>
                <w:color w:val="1A1C1D"/>
                <w:sz w:val="20"/>
                <w:szCs w:val="20"/>
                <w:lang w:val="en-US"/>
              </w:rPr>
              <w:t>.</w:t>
            </w:r>
          </w:p>
          <w:p w14:paraId="2944A067" w14:textId="77777777" w:rsidR="007C7026" w:rsidRPr="00BA2E6B" w:rsidRDefault="007C7026">
            <w:pPr>
              <w:spacing w:line="240" w:lineRule="auto"/>
              <w:rPr>
                <w:color w:val="1A1C1D"/>
                <w:sz w:val="20"/>
                <w:szCs w:val="20"/>
                <w:lang w:val="en-US"/>
              </w:rPr>
            </w:pPr>
          </w:p>
          <w:p w14:paraId="48CA5E78" w14:textId="77777777" w:rsidR="007C7026" w:rsidRPr="00BA2E6B" w:rsidRDefault="0056618E">
            <w:pPr>
              <w:spacing w:line="240" w:lineRule="auto"/>
              <w:rPr>
                <w:color w:val="1A1C1D"/>
                <w:sz w:val="20"/>
                <w:szCs w:val="20"/>
                <w:lang w:val="en-US"/>
              </w:rPr>
            </w:pPr>
            <w:r w:rsidRPr="00BA2E6B">
              <w:rPr>
                <w:color w:val="1A1C1D"/>
                <w:sz w:val="20"/>
                <w:szCs w:val="20"/>
                <w:lang w:val="en-US"/>
              </w:rPr>
              <w:t>Access for creators: Creators of content stored in our systems will be able to access all publicly accessible content [and pre-prints and post-prints for up to 10 years after submission].</w:t>
            </w:r>
          </w:p>
          <w:p w14:paraId="1696ED46" w14:textId="77777777" w:rsidR="007C7026" w:rsidRPr="00BA2E6B" w:rsidRDefault="007C7026">
            <w:pPr>
              <w:spacing w:line="240" w:lineRule="auto"/>
              <w:rPr>
                <w:color w:val="1A1C1D"/>
                <w:sz w:val="20"/>
                <w:szCs w:val="20"/>
                <w:lang w:val="en-US"/>
              </w:rPr>
            </w:pPr>
          </w:p>
          <w:p w14:paraId="37195B71" w14:textId="774D89B3" w:rsidR="007C7026" w:rsidRPr="00BA2E6B" w:rsidRDefault="0056618E">
            <w:pPr>
              <w:spacing w:line="240" w:lineRule="auto"/>
              <w:rPr>
                <w:color w:val="1A1C1D"/>
                <w:sz w:val="20"/>
                <w:szCs w:val="20"/>
                <w:lang w:val="en-US"/>
              </w:rPr>
            </w:pPr>
            <w:r w:rsidRPr="00BA2E6B">
              <w:rPr>
                <w:color w:val="1A1C1D"/>
                <w:sz w:val="20"/>
                <w:szCs w:val="20"/>
                <w:lang w:val="en-US"/>
              </w:rPr>
              <w:t>Access to the following types of content is restricted to [</w:t>
            </w:r>
            <w:r w:rsidR="0074199D">
              <w:rPr>
                <w:i/>
                <w:color w:val="1A1C1D"/>
                <w:sz w:val="20"/>
                <w:szCs w:val="20"/>
                <w:lang w:val="en-US"/>
              </w:rPr>
              <w:t>o</w:t>
            </w:r>
            <w:r w:rsidR="0074199D" w:rsidRPr="00BA2E6B">
              <w:rPr>
                <w:i/>
                <w:color w:val="1A1C1D"/>
                <w:sz w:val="20"/>
                <w:szCs w:val="20"/>
                <w:lang w:val="en-US"/>
              </w:rPr>
              <w:t xml:space="preserve">ther </w:t>
            </w:r>
            <w:r w:rsidRPr="00BA2E6B">
              <w:rPr>
                <w:i/>
                <w:color w:val="1A1C1D"/>
                <w:sz w:val="20"/>
                <w:szCs w:val="20"/>
                <w:lang w:val="en-US"/>
              </w:rPr>
              <w:t xml:space="preserve">types of stakeholders </w:t>
            </w:r>
            <w:proofErr w:type="gramStart"/>
            <w:r w:rsidRPr="00BA2E6B">
              <w:rPr>
                <w:i/>
                <w:color w:val="1A1C1D"/>
                <w:sz w:val="20"/>
                <w:szCs w:val="20"/>
                <w:lang w:val="en-US"/>
              </w:rPr>
              <w:t>e.g.</w:t>
            </w:r>
            <w:proofErr w:type="gramEnd"/>
            <w:r w:rsidRPr="00BA2E6B">
              <w:rPr>
                <w:i/>
                <w:color w:val="1A1C1D"/>
                <w:sz w:val="20"/>
                <w:szCs w:val="20"/>
                <w:lang w:val="en-US"/>
              </w:rPr>
              <w:t xml:space="preserve"> staff</w:t>
            </w:r>
            <w:r w:rsidRPr="00BA2E6B">
              <w:rPr>
                <w:color w:val="1A1C1D"/>
                <w:sz w:val="20"/>
                <w:szCs w:val="20"/>
                <w:lang w:val="en-US"/>
              </w:rPr>
              <w:t>]:</w:t>
            </w:r>
          </w:p>
          <w:p w14:paraId="62D5BCB0" w14:textId="77777777" w:rsidR="007C7026" w:rsidRPr="00BA2E6B" w:rsidRDefault="0056618E">
            <w:pPr>
              <w:numPr>
                <w:ilvl w:val="0"/>
                <w:numId w:val="16"/>
              </w:numPr>
              <w:spacing w:line="240" w:lineRule="auto"/>
              <w:rPr>
                <w:i/>
                <w:color w:val="1A1C1D"/>
                <w:sz w:val="20"/>
                <w:szCs w:val="20"/>
                <w:lang w:val="en-US"/>
              </w:rPr>
            </w:pPr>
            <w:r w:rsidRPr="00BA2E6B">
              <w:rPr>
                <w:i/>
                <w:color w:val="1A1C1D"/>
                <w:sz w:val="20"/>
                <w:szCs w:val="20"/>
                <w:lang w:val="en-US"/>
              </w:rPr>
              <w:t>List restricted content here</w:t>
            </w:r>
            <w:r w:rsidRPr="00BA2E6B">
              <w:rPr>
                <w:color w:val="1A1C1D"/>
                <w:sz w:val="20"/>
                <w:szCs w:val="20"/>
                <w:lang w:val="en-US"/>
              </w:rPr>
              <w:t xml:space="preserve"> </w:t>
            </w:r>
          </w:p>
          <w:p w14:paraId="3CB4A672" w14:textId="75272B75" w:rsidR="007C7026" w:rsidRPr="00BA2E6B" w:rsidRDefault="0056618E">
            <w:pPr>
              <w:numPr>
                <w:ilvl w:val="0"/>
                <w:numId w:val="16"/>
              </w:numPr>
              <w:spacing w:line="240" w:lineRule="auto"/>
              <w:rPr>
                <w:i/>
                <w:color w:val="1A1C1D"/>
                <w:sz w:val="20"/>
                <w:szCs w:val="20"/>
                <w:lang w:val="en-US"/>
              </w:rPr>
            </w:pPr>
            <w:r w:rsidRPr="00BA2E6B">
              <w:rPr>
                <w:i/>
                <w:color w:val="1A1C1D"/>
                <w:sz w:val="20"/>
                <w:szCs w:val="20"/>
                <w:lang w:val="en-US"/>
              </w:rPr>
              <w:t xml:space="preserve">See Scope&gt;&gt;What </w:t>
            </w:r>
            <w:r w:rsidR="0074199D" w:rsidRPr="00BA2E6B">
              <w:rPr>
                <w:i/>
                <w:color w:val="1A1C1D"/>
                <w:sz w:val="20"/>
                <w:szCs w:val="20"/>
                <w:lang w:val="en-US"/>
              </w:rPr>
              <w:t>We Pre</w:t>
            </w:r>
            <w:r w:rsidRPr="00BA2E6B">
              <w:rPr>
                <w:i/>
                <w:color w:val="1A1C1D"/>
                <w:sz w:val="20"/>
                <w:szCs w:val="20"/>
                <w:lang w:val="en-US"/>
              </w:rPr>
              <w:t xml:space="preserve">serve&gt;&gt;Stakeholder Access&gt;&gt;Example Materials </w:t>
            </w:r>
          </w:p>
          <w:p w14:paraId="79623C93" w14:textId="77777777" w:rsidR="007C7026" w:rsidRPr="00BA2E6B" w:rsidRDefault="007C7026">
            <w:pPr>
              <w:spacing w:line="240" w:lineRule="auto"/>
              <w:rPr>
                <w:i/>
                <w:color w:val="1A1C1D"/>
                <w:sz w:val="20"/>
                <w:szCs w:val="20"/>
                <w:lang w:val="en-US"/>
              </w:rPr>
            </w:pPr>
          </w:p>
          <w:p w14:paraId="48BAD973" w14:textId="74A89561" w:rsidR="007C7026" w:rsidRPr="00BA2E6B" w:rsidRDefault="0056618E">
            <w:pPr>
              <w:widowControl w:val="0"/>
              <w:spacing w:before="1" w:line="240" w:lineRule="auto"/>
              <w:rPr>
                <w:sz w:val="20"/>
                <w:szCs w:val="20"/>
                <w:lang w:val="en-US"/>
              </w:rPr>
            </w:pPr>
            <w:r w:rsidRPr="00BA2E6B">
              <w:rPr>
                <w:sz w:val="20"/>
                <w:szCs w:val="20"/>
                <w:lang w:val="en-US"/>
              </w:rPr>
              <w:t>Access to the following types of content is mediated and available only by request [</w:t>
            </w:r>
            <w:proofErr w:type="gramStart"/>
            <w:r w:rsidRPr="00BA2E6B">
              <w:rPr>
                <w:i/>
                <w:sz w:val="20"/>
                <w:szCs w:val="20"/>
                <w:lang w:val="en-US"/>
              </w:rPr>
              <w:t>e.g.</w:t>
            </w:r>
            <w:proofErr w:type="gramEnd"/>
            <w:r w:rsidR="0074199D">
              <w:rPr>
                <w:i/>
                <w:sz w:val="20"/>
                <w:szCs w:val="20"/>
                <w:lang w:val="en-US"/>
              </w:rPr>
              <w:t xml:space="preserve"> </w:t>
            </w:r>
            <w:r w:rsidRPr="00BA2E6B">
              <w:rPr>
                <w:i/>
                <w:sz w:val="20"/>
                <w:szCs w:val="20"/>
                <w:lang w:val="en-US"/>
              </w:rPr>
              <w:t>because it is held in a dark archive or in a non-real time-access medium, such as tape backup or Amazon Glacie</w:t>
            </w:r>
            <w:r w:rsidRPr="00BA2E6B">
              <w:rPr>
                <w:sz w:val="20"/>
                <w:szCs w:val="20"/>
                <w:lang w:val="en-US"/>
              </w:rPr>
              <w:t>r]:</w:t>
            </w:r>
          </w:p>
          <w:p w14:paraId="4334E8F8" w14:textId="77777777" w:rsidR="007C7026" w:rsidRPr="00BA2E6B" w:rsidRDefault="0056618E">
            <w:pPr>
              <w:numPr>
                <w:ilvl w:val="0"/>
                <w:numId w:val="16"/>
              </w:numPr>
              <w:spacing w:line="240" w:lineRule="auto"/>
              <w:rPr>
                <w:i/>
                <w:color w:val="1A1C1D"/>
                <w:sz w:val="20"/>
                <w:szCs w:val="20"/>
                <w:lang w:val="en-US"/>
              </w:rPr>
            </w:pPr>
            <w:r w:rsidRPr="00BA2E6B">
              <w:rPr>
                <w:i/>
                <w:color w:val="1A1C1D"/>
                <w:sz w:val="20"/>
                <w:szCs w:val="20"/>
                <w:lang w:val="en-US"/>
              </w:rPr>
              <w:t>List restricted content here</w:t>
            </w:r>
            <w:r w:rsidRPr="00BA2E6B">
              <w:rPr>
                <w:color w:val="1A1C1D"/>
                <w:sz w:val="20"/>
                <w:szCs w:val="20"/>
                <w:lang w:val="en-US"/>
              </w:rPr>
              <w:t xml:space="preserve"> </w:t>
            </w:r>
          </w:p>
          <w:p w14:paraId="5FDA43EA" w14:textId="4010FFAE" w:rsidR="007C7026" w:rsidRPr="00BA2E6B" w:rsidRDefault="0056618E">
            <w:pPr>
              <w:numPr>
                <w:ilvl w:val="0"/>
                <w:numId w:val="16"/>
              </w:numPr>
              <w:spacing w:line="240" w:lineRule="auto"/>
              <w:rPr>
                <w:i/>
                <w:color w:val="1A1C1D"/>
                <w:sz w:val="20"/>
                <w:szCs w:val="20"/>
                <w:lang w:val="en-US"/>
              </w:rPr>
            </w:pPr>
            <w:r w:rsidRPr="00BA2E6B">
              <w:rPr>
                <w:i/>
                <w:color w:val="1A1C1D"/>
                <w:sz w:val="20"/>
                <w:szCs w:val="20"/>
                <w:lang w:val="en-US"/>
              </w:rPr>
              <w:t>See Scope&gt;&gt;Wh</w:t>
            </w:r>
            <w:r w:rsidR="0074199D" w:rsidRPr="00BA2E6B">
              <w:rPr>
                <w:i/>
                <w:color w:val="1A1C1D"/>
                <w:sz w:val="20"/>
                <w:szCs w:val="20"/>
                <w:lang w:val="en-US"/>
              </w:rPr>
              <w:t>at We Pr</w:t>
            </w:r>
            <w:r w:rsidRPr="00BA2E6B">
              <w:rPr>
                <w:i/>
                <w:color w:val="1A1C1D"/>
                <w:sz w:val="20"/>
                <w:szCs w:val="20"/>
                <w:lang w:val="en-US"/>
              </w:rPr>
              <w:t>eserve&gt;&gt;Stakeholder Access&gt;&gt;Example Materials above.</w:t>
            </w:r>
            <w:r w:rsidR="00D91FCA">
              <w:rPr>
                <w:i/>
                <w:color w:val="1A1C1D"/>
                <w:sz w:val="20"/>
                <w:szCs w:val="20"/>
                <w:lang w:val="en-US"/>
              </w:rPr>
              <w:br/>
            </w:r>
          </w:p>
          <w:p w14:paraId="536C4F55" w14:textId="77777777" w:rsidR="007C7026" w:rsidRPr="00BA2E6B" w:rsidRDefault="007C7026">
            <w:pPr>
              <w:spacing w:line="240" w:lineRule="auto"/>
              <w:rPr>
                <w:color w:val="1A1C1D"/>
                <w:sz w:val="20"/>
                <w:szCs w:val="20"/>
                <w:lang w:val="en-US"/>
              </w:rPr>
            </w:pPr>
          </w:p>
          <w:p w14:paraId="7D2C5C39" w14:textId="672D9BA9" w:rsidR="007C7026" w:rsidRPr="00BA2E6B" w:rsidRDefault="0056618E">
            <w:pPr>
              <w:spacing w:line="240" w:lineRule="auto"/>
              <w:rPr>
                <w:color w:val="434343"/>
                <w:sz w:val="28"/>
                <w:szCs w:val="28"/>
                <w:lang w:val="en-US"/>
              </w:rPr>
            </w:pPr>
            <w:r w:rsidRPr="00BA2E6B">
              <w:rPr>
                <w:color w:val="434343"/>
                <w:sz w:val="28"/>
                <w:szCs w:val="28"/>
                <w:lang w:val="en-US"/>
              </w:rPr>
              <w:t>Management</w:t>
            </w:r>
            <w:r w:rsidR="00D91FCA">
              <w:rPr>
                <w:color w:val="434343"/>
                <w:sz w:val="28"/>
                <w:szCs w:val="28"/>
                <w:lang w:val="en-US"/>
              </w:rPr>
              <w:br/>
            </w:r>
          </w:p>
          <w:p w14:paraId="29DAE993" w14:textId="77777777" w:rsidR="007C7026" w:rsidRPr="00BA2E6B" w:rsidRDefault="0056618E">
            <w:pPr>
              <w:numPr>
                <w:ilvl w:val="0"/>
                <w:numId w:val="2"/>
              </w:numPr>
              <w:rPr>
                <w:color w:val="1A1C1D"/>
                <w:sz w:val="20"/>
                <w:szCs w:val="20"/>
                <w:lang w:val="en-US"/>
              </w:rPr>
            </w:pPr>
            <w:r w:rsidRPr="00BA2E6B">
              <w:rPr>
                <w:color w:val="1A1C1D"/>
                <w:sz w:val="20"/>
                <w:szCs w:val="20"/>
                <w:lang w:val="en-US"/>
              </w:rPr>
              <w:t>We will develop and publish selection guidelines setting out the criteria for long-term retention of digital assets.</w:t>
            </w:r>
          </w:p>
          <w:p w14:paraId="4E3F7169" w14:textId="77777777" w:rsidR="007C7026" w:rsidRPr="00BA2E6B" w:rsidRDefault="0056618E">
            <w:pPr>
              <w:numPr>
                <w:ilvl w:val="0"/>
                <w:numId w:val="2"/>
              </w:numPr>
              <w:rPr>
                <w:color w:val="1A1C1D"/>
                <w:sz w:val="20"/>
                <w:szCs w:val="20"/>
                <w:lang w:val="en-US"/>
              </w:rPr>
            </w:pPr>
            <w:r w:rsidRPr="00BA2E6B">
              <w:rPr>
                <w:color w:val="1A1C1D"/>
                <w:sz w:val="20"/>
                <w:szCs w:val="20"/>
                <w:lang w:val="en-US"/>
              </w:rPr>
              <w:t>We may develop tiers of preservation services based on selection guidelines. Each of these tiers may have its own retention period.</w:t>
            </w:r>
          </w:p>
          <w:p w14:paraId="72EEAE25" w14:textId="77777777" w:rsidR="007C7026" w:rsidRPr="00BA2E6B" w:rsidRDefault="0056618E">
            <w:pPr>
              <w:ind w:left="1440"/>
              <w:rPr>
                <w:i/>
                <w:color w:val="1A1C1D"/>
                <w:sz w:val="20"/>
                <w:szCs w:val="20"/>
                <w:lang w:val="en-US"/>
              </w:rPr>
            </w:pPr>
            <w:r w:rsidRPr="00BA2E6B">
              <w:rPr>
                <w:i/>
                <w:color w:val="1A1C1D"/>
                <w:sz w:val="20"/>
                <w:szCs w:val="20"/>
                <w:lang w:val="en-US"/>
              </w:rPr>
              <w:t>For examples of selection guidelines see Scope&gt;&gt;Selection Criteria above.</w:t>
            </w:r>
          </w:p>
          <w:p w14:paraId="499BBBF3" w14:textId="77777777" w:rsidR="007C7026" w:rsidRPr="00BA2E6B" w:rsidRDefault="0056618E">
            <w:pPr>
              <w:numPr>
                <w:ilvl w:val="0"/>
                <w:numId w:val="2"/>
              </w:numPr>
              <w:rPr>
                <w:color w:val="1A1C1D"/>
                <w:sz w:val="20"/>
                <w:szCs w:val="20"/>
                <w:lang w:val="en-US"/>
              </w:rPr>
            </w:pPr>
            <w:r w:rsidRPr="00BA2E6B">
              <w:rPr>
                <w:color w:val="1A1C1D"/>
                <w:sz w:val="20"/>
                <w:szCs w:val="20"/>
                <w:lang w:val="en-US"/>
              </w:rPr>
              <w:t>We may outsource preservation activities to third-party vendors or consortial arrangements where these meet the requirements of this policy.</w:t>
            </w:r>
          </w:p>
          <w:p w14:paraId="76863284" w14:textId="77777777" w:rsidR="007C7026" w:rsidRPr="00BA2E6B" w:rsidRDefault="0056618E">
            <w:pPr>
              <w:widowControl w:val="0"/>
              <w:numPr>
                <w:ilvl w:val="0"/>
                <w:numId w:val="2"/>
              </w:numPr>
              <w:rPr>
                <w:color w:val="1A1C1D"/>
                <w:sz w:val="20"/>
                <w:szCs w:val="20"/>
                <w:lang w:val="en-US"/>
              </w:rPr>
            </w:pPr>
            <w:r w:rsidRPr="00BA2E6B">
              <w:rPr>
                <w:color w:val="1A1C1D"/>
                <w:sz w:val="20"/>
                <w:szCs w:val="20"/>
                <w:lang w:val="en-US"/>
              </w:rPr>
              <w:t>We will follow any best practices published by [</w:t>
            </w:r>
            <w:r w:rsidRPr="00BA2E6B">
              <w:rPr>
                <w:i/>
                <w:color w:val="1A1C1D"/>
                <w:sz w:val="20"/>
                <w:szCs w:val="20"/>
                <w:lang w:val="en-US"/>
              </w:rPr>
              <w:t>insert professional, regional, national, or international agency</w:t>
            </w:r>
            <w:r w:rsidRPr="00BA2E6B">
              <w:rPr>
                <w:color w:val="1A1C1D"/>
                <w:sz w:val="20"/>
                <w:szCs w:val="20"/>
                <w:lang w:val="en-US"/>
              </w:rPr>
              <w:t>] so far as it is feasible, and provide public documentation of any departure from these best practices.</w:t>
            </w:r>
          </w:p>
        </w:tc>
        <w:tc>
          <w:tcPr>
            <w:tcW w:w="2610" w:type="dxa"/>
            <w:shd w:val="clear" w:color="auto" w:fill="F3F3F3"/>
            <w:tcMar>
              <w:top w:w="100" w:type="dxa"/>
              <w:left w:w="100" w:type="dxa"/>
              <w:bottom w:w="100" w:type="dxa"/>
              <w:right w:w="100" w:type="dxa"/>
            </w:tcMar>
          </w:tcPr>
          <w:p w14:paraId="154CD89C" w14:textId="77777777" w:rsidR="007C7026" w:rsidRPr="00BA2E6B" w:rsidRDefault="0056618E">
            <w:pPr>
              <w:widowControl w:val="0"/>
              <w:pBdr>
                <w:top w:val="nil"/>
                <w:left w:val="nil"/>
                <w:bottom w:val="nil"/>
                <w:right w:val="nil"/>
                <w:between w:val="nil"/>
              </w:pBdr>
              <w:spacing w:line="240" w:lineRule="auto"/>
              <w:rPr>
                <w:i/>
                <w:sz w:val="20"/>
                <w:szCs w:val="20"/>
                <w:lang w:val="en-US"/>
              </w:rPr>
            </w:pPr>
            <w:r w:rsidRPr="00BA2E6B">
              <w:rPr>
                <w:i/>
                <w:sz w:val="20"/>
                <w:szCs w:val="20"/>
                <w:lang w:val="en-US"/>
              </w:rPr>
              <w:lastRenderedPageBreak/>
              <w:t>Sources:</w:t>
            </w:r>
          </w:p>
          <w:p w14:paraId="401E8674" w14:textId="77777777" w:rsidR="007C7026" w:rsidRPr="00BA2E6B" w:rsidRDefault="0056618E">
            <w:pPr>
              <w:rPr>
                <w:b/>
                <w:sz w:val="20"/>
                <w:szCs w:val="20"/>
                <w:lang w:val="en-US"/>
              </w:rPr>
            </w:pPr>
            <w:r w:rsidRPr="00BA2E6B">
              <w:rPr>
                <w:lang w:val="en-US"/>
              </w:rPr>
              <w:t>“</w:t>
            </w:r>
            <w:hyperlink r:id="rId23">
              <w:r w:rsidRPr="00BA2E6B">
                <w:rPr>
                  <w:color w:val="1155CC"/>
                  <w:sz w:val="20"/>
                  <w:szCs w:val="20"/>
                  <w:u w:val="single"/>
                  <w:lang w:val="en-US"/>
                </w:rPr>
                <w:t>Strategic Framework for Digital Preservation</w:t>
              </w:r>
            </w:hyperlink>
            <w:r w:rsidRPr="00BA2E6B">
              <w:rPr>
                <w:sz w:val="20"/>
                <w:szCs w:val="20"/>
                <w:lang w:val="en-US"/>
              </w:rPr>
              <w:t>”, Digital Archive, McMaster University Library.</w:t>
            </w:r>
          </w:p>
          <w:p w14:paraId="6E18E94E" w14:textId="77777777" w:rsidR="007C7026" w:rsidRPr="00BA2E6B" w:rsidRDefault="0056618E">
            <w:pPr>
              <w:rPr>
                <w:sz w:val="20"/>
                <w:szCs w:val="20"/>
                <w:lang w:val="en-US"/>
              </w:rPr>
            </w:pPr>
            <w:r w:rsidRPr="00BA2E6B">
              <w:rPr>
                <w:sz w:val="20"/>
                <w:szCs w:val="20"/>
                <w:lang w:val="en-US"/>
              </w:rPr>
              <w:t>“</w:t>
            </w:r>
            <w:hyperlink r:id="rId24">
              <w:r w:rsidRPr="00BA2E6B">
                <w:rPr>
                  <w:color w:val="1155CC"/>
                  <w:sz w:val="20"/>
                  <w:szCs w:val="20"/>
                  <w:u w:val="single"/>
                  <w:lang w:val="en-US"/>
                </w:rPr>
                <w:t>Policy for Preservation of Digital Resources</w:t>
              </w:r>
            </w:hyperlink>
            <w:r w:rsidRPr="00BA2E6B">
              <w:rPr>
                <w:sz w:val="20"/>
                <w:szCs w:val="20"/>
                <w:lang w:val="en-US"/>
              </w:rPr>
              <w:t>”, Columbia University Libraries.</w:t>
            </w:r>
          </w:p>
          <w:p w14:paraId="4CBB3505" w14:textId="77777777" w:rsidR="007C7026" w:rsidRPr="00BA2E6B" w:rsidRDefault="0056618E">
            <w:pPr>
              <w:rPr>
                <w:sz w:val="20"/>
                <w:szCs w:val="20"/>
                <w:lang w:val="en-US"/>
              </w:rPr>
            </w:pPr>
            <w:r w:rsidRPr="00BA2E6B">
              <w:rPr>
                <w:sz w:val="20"/>
                <w:szCs w:val="20"/>
                <w:lang w:val="en-US"/>
              </w:rPr>
              <w:t>“</w:t>
            </w:r>
            <w:hyperlink r:id="rId25">
              <w:r w:rsidRPr="00BA2E6B">
                <w:rPr>
                  <w:color w:val="1155CC"/>
                  <w:sz w:val="20"/>
                  <w:szCs w:val="20"/>
                  <w:u w:val="single"/>
                  <w:lang w:val="en-US"/>
                </w:rPr>
                <w:t>UVic Libraries digital preservation framework</w:t>
              </w:r>
            </w:hyperlink>
            <w:r w:rsidRPr="00BA2E6B">
              <w:rPr>
                <w:sz w:val="20"/>
                <w:szCs w:val="20"/>
                <w:lang w:val="en-US"/>
              </w:rPr>
              <w:t>”, University of Victoria, March 2017.</w:t>
            </w:r>
          </w:p>
          <w:p w14:paraId="44EDD902" w14:textId="77777777" w:rsidR="007C7026" w:rsidRPr="00BA2E6B" w:rsidRDefault="0056618E">
            <w:pPr>
              <w:spacing w:before="240" w:after="240"/>
              <w:rPr>
                <w:b/>
                <w:sz w:val="20"/>
                <w:szCs w:val="20"/>
                <w:lang w:val="en-US"/>
              </w:rPr>
            </w:pPr>
            <w:r w:rsidRPr="00BA2E6B">
              <w:rPr>
                <w:sz w:val="20"/>
                <w:szCs w:val="20"/>
                <w:lang w:val="en-US"/>
              </w:rPr>
              <w:t>Morse, Jeremy. “</w:t>
            </w:r>
            <w:hyperlink r:id="rId26" w:anchor="slide=id.g3b2518ca72_0_0">
              <w:r w:rsidRPr="00BA2E6B">
                <w:rPr>
                  <w:color w:val="1155CC"/>
                  <w:sz w:val="20"/>
                  <w:szCs w:val="20"/>
                  <w:u w:val="single"/>
                  <w:lang w:val="en-US"/>
                </w:rPr>
                <w:t>Preservation Policies and Why Every Publisher Needs One</w:t>
              </w:r>
            </w:hyperlink>
            <w:r w:rsidRPr="00BA2E6B">
              <w:rPr>
                <w:sz w:val="20"/>
                <w:szCs w:val="20"/>
                <w:lang w:val="en-US"/>
              </w:rPr>
              <w:t>,” LPF 2018 Preservation Panel</w:t>
            </w:r>
            <w:r w:rsidRPr="00BA2E6B">
              <w:rPr>
                <w:b/>
                <w:sz w:val="20"/>
                <w:szCs w:val="20"/>
                <w:lang w:val="en-US"/>
              </w:rPr>
              <w:t xml:space="preserve">, </w:t>
            </w:r>
            <w:r w:rsidRPr="00BA2E6B">
              <w:rPr>
                <w:sz w:val="20"/>
                <w:szCs w:val="20"/>
                <w:lang w:val="en-US"/>
              </w:rPr>
              <w:t>2018.</w:t>
            </w:r>
          </w:p>
          <w:p w14:paraId="73AAF38C" w14:textId="77777777" w:rsidR="007C7026" w:rsidRPr="00BA2E6B" w:rsidRDefault="0056618E">
            <w:pPr>
              <w:spacing w:before="240" w:after="240"/>
              <w:rPr>
                <w:sz w:val="20"/>
                <w:szCs w:val="20"/>
                <w:lang w:val="en-US"/>
              </w:rPr>
            </w:pPr>
            <w:r w:rsidRPr="00BA2E6B">
              <w:rPr>
                <w:sz w:val="20"/>
                <w:szCs w:val="20"/>
                <w:lang w:val="en-US"/>
              </w:rPr>
              <w:t>“</w:t>
            </w:r>
            <w:hyperlink r:id="rId27">
              <w:r w:rsidRPr="00BA2E6B">
                <w:rPr>
                  <w:color w:val="1155CC"/>
                  <w:sz w:val="20"/>
                  <w:szCs w:val="20"/>
                  <w:u w:val="single"/>
                  <w:lang w:val="en-US"/>
                </w:rPr>
                <w:t>Sustaining The Value: The British Library Digital Preservation Strategy 2017-2020</w:t>
              </w:r>
            </w:hyperlink>
            <w:r w:rsidRPr="00BA2E6B">
              <w:rPr>
                <w:sz w:val="20"/>
                <w:szCs w:val="20"/>
                <w:lang w:val="en-US"/>
              </w:rPr>
              <w:t>”, The British Library, January 2017.</w:t>
            </w:r>
          </w:p>
          <w:p w14:paraId="004E2931" w14:textId="47EE9A5C" w:rsidR="007C7026" w:rsidRPr="00BA2E6B" w:rsidRDefault="0056618E">
            <w:pPr>
              <w:spacing w:before="240" w:after="240"/>
              <w:rPr>
                <w:sz w:val="20"/>
                <w:szCs w:val="20"/>
                <w:lang w:val="en-US"/>
              </w:rPr>
            </w:pPr>
            <w:r w:rsidRPr="00BA2E6B">
              <w:rPr>
                <w:sz w:val="20"/>
                <w:szCs w:val="20"/>
                <w:lang w:val="en-US"/>
              </w:rPr>
              <w:t>“</w:t>
            </w:r>
            <w:bookmarkStart w:id="34" w:name="_Hlk104816229"/>
            <w:r w:rsidR="00F6505F">
              <w:rPr>
                <w:sz w:val="20"/>
                <w:szCs w:val="20"/>
                <w:lang w:val="en-US"/>
              </w:rPr>
              <w:fldChar w:fldCharType="begin"/>
            </w:r>
            <w:r w:rsidR="00F6505F">
              <w:rPr>
                <w:sz w:val="20"/>
                <w:szCs w:val="20"/>
                <w:lang w:val="en-US"/>
              </w:rPr>
              <w:instrText xml:space="preserve"> HYPERLINK "https://www.lib.umn.edu/about/dp/digital-preservation-framework" </w:instrText>
            </w:r>
            <w:r w:rsidR="00F6505F">
              <w:rPr>
                <w:sz w:val="20"/>
                <w:szCs w:val="20"/>
                <w:lang w:val="en-US"/>
              </w:rPr>
              <w:fldChar w:fldCharType="separate"/>
            </w:r>
            <w:r w:rsidR="00F6505F" w:rsidRPr="00F6505F">
              <w:rPr>
                <w:rStyle w:val="Hyperlink"/>
                <w:sz w:val="20"/>
                <w:szCs w:val="20"/>
                <w:lang w:val="en-US"/>
              </w:rPr>
              <w:t>Digital Preservation Framework</w:t>
            </w:r>
            <w:r w:rsidR="00F6505F">
              <w:rPr>
                <w:sz w:val="20"/>
                <w:szCs w:val="20"/>
                <w:lang w:val="en-US"/>
              </w:rPr>
              <w:fldChar w:fldCharType="end"/>
            </w:r>
            <w:r w:rsidR="00F6505F">
              <w:rPr>
                <w:sz w:val="20"/>
                <w:szCs w:val="20"/>
                <w:lang w:val="en-US"/>
              </w:rPr>
              <w:t>”</w:t>
            </w:r>
            <w:r w:rsidRPr="00BA2E6B">
              <w:rPr>
                <w:sz w:val="20"/>
                <w:szCs w:val="20"/>
                <w:lang w:val="en-US"/>
              </w:rPr>
              <w:t>, University of Minnesota, 2014</w:t>
            </w:r>
            <w:bookmarkEnd w:id="34"/>
            <w:r w:rsidRPr="00BA2E6B">
              <w:rPr>
                <w:sz w:val="20"/>
                <w:szCs w:val="20"/>
                <w:lang w:val="en-US"/>
              </w:rPr>
              <w:t>.</w:t>
            </w:r>
          </w:p>
          <w:p w14:paraId="518EDC7F" w14:textId="77777777" w:rsidR="007C7026" w:rsidRPr="00BA2E6B" w:rsidRDefault="007C7026">
            <w:pPr>
              <w:spacing w:before="240" w:after="240"/>
              <w:ind w:left="720"/>
              <w:rPr>
                <w:sz w:val="20"/>
                <w:szCs w:val="20"/>
                <w:lang w:val="en-US"/>
              </w:rPr>
            </w:pPr>
          </w:p>
          <w:p w14:paraId="70ADC79B" w14:textId="77777777" w:rsidR="007C7026" w:rsidRPr="00BA2E6B" w:rsidRDefault="007C7026">
            <w:pPr>
              <w:spacing w:before="240" w:after="240"/>
              <w:rPr>
                <w:color w:val="E69138"/>
                <w:sz w:val="40"/>
                <w:szCs w:val="40"/>
                <w:lang w:val="en-US"/>
              </w:rPr>
            </w:pPr>
          </w:p>
        </w:tc>
      </w:tr>
    </w:tbl>
    <w:p w14:paraId="13A996B4" w14:textId="77777777" w:rsidR="007C7026" w:rsidRPr="00BA2E6B" w:rsidRDefault="007C7026">
      <w:pPr>
        <w:pStyle w:val="Heading1"/>
        <w:keepNext w:val="0"/>
        <w:keepLines w:val="0"/>
        <w:widowControl w:val="0"/>
        <w:spacing w:before="0" w:after="0" w:line="240" w:lineRule="auto"/>
        <w:rPr>
          <w:lang w:val="en-US"/>
        </w:rPr>
      </w:pPr>
      <w:bookmarkStart w:id="35" w:name="_2ilhcttziyxt" w:colFirst="0" w:colLast="0"/>
      <w:bookmarkEnd w:id="35"/>
    </w:p>
    <w:tbl>
      <w:tblPr>
        <w:tblStyle w:val="a0"/>
        <w:tblW w:w="129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365"/>
        <w:gridCol w:w="2610"/>
      </w:tblGrid>
      <w:tr w:rsidR="007C7026" w:rsidRPr="00BA2E6B" w14:paraId="6C741C41" w14:textId="77777777">
        <w:trPr>
          <w:trHeight w:val="600"/>
        </w:trPr>
        <w:tc>
          <w:tcPr>
            <w:tcW w:w="12975" w:type="dxa"/>
            <w:gridSpan w:val="2"/>
            <w:shd w:val="clear" w:color="auto" w:fill="FFFFFF"/>
            <w:tcMar>
              <w:top w:w="100" w:type="dxa"/>
              <w:left w:w="100" w:type="dxa"/>
              <w:bottom w:w="100" w:type="dxa"/>
              <w:right w:w="100" w:type="dxa"/>
            </w:tcMar>
          </w:tcPr>
          <w:p w14:paraId="6C073B20" w14:textId="77777777" w:rsidR="007C7026" w:rsidRPr="00BA2E6B" w:rsidRDefault="007C7026">
            <w:pPr>
              <w:rPr>
                <w:i/>
                <w:sz w:val="20"/>
                <w:szCs w:val="20"/>
                <w:lang w:val="en-US"/>
              </w:rPr>
            </w:pPr>
          </w:p>
        </w:tc>
      </w:tr>
      <w:tr w:rsidR="007C7026" w:rsidRPr="00BA2E6B" w14:paraId="1E1FD73C" w14:textId="77777777">
        <w:trPr>
          <w:trHeight w:val="600"/>
        </w:trPr>
        <w:tc>
          <w:tcPr>
            <w:tcW w:w="12975" w:type="dxa"/>
            <w:gridSpan w:val="2"/>
            <w:shd w:val="clear" w:color="auto" w:fill="F7FCF5"/>
            <w:tcMar>
              <w:top w:w="100" w:type="dxa"/>
              <w:left w:w="100" w:type="dxa"/>
              <w:bottom w:w="100" w:type="dxa"/>
              <w:right w:w="100" w:type="dxa"/>
            </w:tcMar>
          </w:tcPr>
          <w:p w14:paraId="3D6CDD87" w14:textId="77777777" w:rsidR="007C7026" w:rsidRPr="00BA2E6B" w:rsidRDefault="0056618E">
            <w:pPr>
              <w:pStyle w:val="Heading1"/>
              <w:spacing w:before="0"/>
              <w:rPr>
                <w:lang w:val="en-US"/>
              </w:rPr>
            </w:pPr>
            <w:bookmarkStart w:id="36" w:name="_501afuq4zbdd" w:colFirst="0" w:colLast="0"/>
            <w:bookmarkEnd w:id="36"/>
            <w:r w:rsidRPr="00BA2E6B">
              <w:rPr>
                <w:lang w:val="en-US"/>
              </w:rPr>
              <w:lastRenderedPageBreak/>
              <w:t>Roles and Responsibilities</w:t>
            </w:r>
          </w:p>
          <w:p w14:paraId="147B5DE3" w14:textId="55CB2CF0" w:rsidR="007C7026" w:rsidRPr="00BA2E6B" w:rsidRDefault="0056618E">
            <w:pPr>
              <w:widowControl w:val="0"/>
              <w:spacing w:before="7" w:line="258" w:lineRule="auto"/>
              <w:ind w:right="178"/>
              <w:rPr>
                <w:i/>
                <w:sz w:val="20"/>
                <w:szCs w:val="20"/>
                <w:lang w:val="en-US"/>
              </w:rPr>
            </w:pPr>
            <w:r w:rsidRPr="00BA2E6B">
              <w:rPr>
                <w:i/>
                <w:sz w:val="20"/>
                <w:szCs w:val="20"/>
                <w:lang w:val="en-US"/>
              </w:rPr>
              <w:t xml:space="preserve">This section details who is involved (positions, not individuals), at what level they are involved, and who is charged with preservation responsibilities. In addition to </w:t>
            </w:r>
            <w:r w:rsidRPr="00D91FCA">
              <w:rPr>
                <w:i/>
                <w:sz w:val="20"/>
                <w:szCs w:val="20"/>
                <w:lang w:val="en-US"/>
              </w:rPr>
              <w:t>any monetary commitments,</w:t>
            </w:r>
            <w:r w:rsidR="00641D5C">
              <w:rPr>
                <w:lang w:val="en-GB"/>
              </w:rPr>
              <w:t xml:space="preserve"> </w:t>
            </w:r>
            <w:r w:rsidR="00641D5C" w:rsidRPr="00641D5C">
              <w:rPr>
                <w:i/>
                <w:iCs/>
                <w:sz w:val="20"/>
                <w:szCs w:val="20"/>
                <w:lang w:val="en-GB"/>
              </w:rPr>
              <w:t>human resources are real resources</w:t>
            </w:r>
            <w:r w:rsidR="001B4690">
              <w:rPr>
                <w:i/>
                <w:iCs/>
                <w:sz w:val="20"/>
                <w:szCs w:val="20"/>
                <w:lang w:val="en-GB"/>
              </w:rPr>
              <w:t>,</w:t>
            </w:r>
            <w:r w:rsidR="00641D5C" w:rsidRPr="00641D5C">
              <w:rPr>
                <w:i/>
                <w:iCs/>
                <w:sz w:val="20"/>
                <w:szCs w:val="20"/>
                <w:lang w:val="en-GB"/>
              </w:rPr>
              <w:t xml:space="preserve"> so</w:t>
            </w:r>
            <w:r w:rsidR="001B4690">
              <w:rPr>
                <w:i/>
                <w:iCs/>
                <w:sz w:val="20"/>
                <w:szCs w:val="20"/>
                <w:lang w:val="en-GB"/>
              </w:rPr>
              <w:t xml:space="preserve"> this cost</w:t>
            </w:r>
            <w:r w:rsidR="00641D5C" w:rsidRPr="00641D5C">
              <w:rPr>
                <w:i/>
                <w:iCs/>
                <w:sz w:val="20"/>
                <w:szCs w:val="20"/>
                <w:lang w:val="en-GB"/>
              </w:rPr>
              <w:t xml:space="preserve"> </w:t>
            </w:r>
            <w:r w:rsidR="001B4690">
              <w:rPr>
                <w:i/>
                <w:iCs/>
                <w:sz w:val="20"/>
                <w:szCs w:val="20"/>
                <w:lang w:val="en-GB"/>
              </w:rPr>
              <w:t xml:space="preserve">should be </w:t>
            </w:r>
            <w:r w:rsidR="00641D5C" w:rsidRPr="00641D5C">
              <w:rPr>
                <w:i/>
                <w:iCs/>
                <w:sz w:val="20"/>
                <w:szCs w:val="20"/>
                <w:lang w:val="en-GB"/>
              </w:rPr>
              <w:t>factor</w:t>
            </w:r>
            <w:r w:rsidR="001B4690">
              <w:rPr>
                <w:i/>
                <w:iCs/>
                <w:sz w:val="20"/>
                <w:szCs w:val="20"/>
                <w:lang w:val="en-GB"/>
              </w:rPr>
              <w:t>ed</w:t>
            </w:r>
            <w:r w:rsidR="00641D5C" w:rsidRPr="00641D5C">
              <w:rPr>
                <w:i/>
                <w:iCs/>
                <w:sz w:val="20"/>
                <w:szCs w:val="20"/>
                <w:lang w:val="en-GB"/>
              </w:rPr>
              <w:t xml:space="preserve"> as part of the total cost of a publishing program</w:t>
            </w:r>
            <w:r w:rsidRPr="001B4690">
              <w:rPr>
                <w:i/>
                <w:sz w:val="20"/>
                <w:szCs w:val="20"/>
                <w:lang w:val="en-US"/>
              </w:rPr>
              <w:t xml:space="preserve"> (Open Access or otherwise)</w:t>
            </w:r>
            <w:r w:rsidRPr="00BA2E6B">
              <w:rPr>
                <w:i/>
                <w:sz w:val="20"/>
                <w:szCs w:val="20"/>
                <w:lang w:val="en-US"/>
              </w:rPr>
              <w:t>, regardless of funding sources.</w:t>
            </w:r>
          </w:p>
          <w:p w14:paraId="5BCD78C6" w14:textId="77777777" w:rsidR="007C7026" w:rsidRPr="00BA2E6B" w:rsidRDefault="007C7026">
            <w:pPr>
              <w:widowControl w:val="0"/>
              <w:spacing w:before="12" w:line="240" w:lineRule="auto"/>
              <w:rPr>
                <w:i/>
                <w:sz w:val="20"/>
                <w:szCs w:val="20"/>
                <w:lang w:val="en-US"/>
              </w:rPr>
            </w:pPr>
          </w:p>
          <w:p w14:paraId="749F1D51" w14:textId="5ED89E6D" w:rsidR="007C7026" w:rsidRPr="00BA2E6B" w:rsidRDefault="001B4690">
            <w:pPr>
              <w:widowControl w:val="0"/>
              <w:spacing w:before="12" w:line="240" w:lineRule="auto"/>
              <w:rPr>
                <w:i/>
                <w:sz w:val="20"/>
                <w:szCs w:val="20"/>
                <w:lang w:val="en-US"/>
              </w:rPr>
            </w:pPr>
            <w:r>
              <w:rPr>
                <w:i/>
                <w:sz w:val="20"/>
                <w:szCs w:val="20"/>
                <w:lang w:val="en-US"/>
              </w:rPr>
              <w:t>The people</w:t>
            </w:r>
            <w:r w:rsidRPr="00BA2E6B">
              <w:rPr>
                <w:i/>
                <w:sz w:val="20"/>
                <w:szCs w:val="20"/>
                <w:lang w:val="en-US"/>
              </w:rPr>
              <w:t xml:space="preserve"> </w:t>
            </w:r>
            <w:r w:rsidR="0056618E" w:rsidRPr="00BA2E6B">
              <w:rPr>
                <w:i/>
                <w:sz w:val="20"/>
                <w:szCs w:val="20"/>
                <w:lang w:val="en-US"/>
              </w:rPr>
              <w:t xml:space="preserve">involved in preservation can vary depending on the structure of your organization. Presses or publishing units within a library may have different sets of resources </w:t>
            </w:r>
            <w:r w:rsidR="0088176B">
              <w:rPr>
                <w:i/>
                <w:sz w:val="20"/>
                <w:szCs w:val="20"/>
                <w:lang w:val="en-US"/>
              </w:rPr>
              <w:t>from</w:t>
            </w:r>
            <w:r w:rsidR="0088176B" w:rsidRPr="00BA2E6B">
              <w:rPr>
                <w:i/>
                <w:sz w:val="20"/>
                <w:szCs w:val="20"/>
                <w:lang w:val="en-US"/>
              </w:rPr>
              <w:t xml:space="preserve"> </w:t>
            </w:r>
            <w:r w:rsidR="0056618E" w:rsidRPr="00BA2E6B">
              <w:rPr>
                <w:i/>
                <w:sz w:val="20"/>
                <w:szCs w:val="20"/>
                <w:lang w:val="en-US"/>
              </w:rPr>
              <w:t xml:space="preserve">those that are organizationally separate from the library, and from commercial publishers. Larger publishers may have more resources and more teams in dedicated roles than smaller publishers. Institutions of any size may choose to outsource the entire infrastructure for preservation to a third-party provider. Despite this, in all cases, selection decisions must be made. Preservation planning should include (as much as possible) those with information and technology, preservation, and metadata knowledge or expertise. </w:t>
            </w:r>
            <w:r w:rsidR="0088176B">
              <w:rPr>
                <w:i/>
                <w:sz w:val="20"/>
                <w:szCs w:val="20"/>
                <w:lang w:val="en-US"/>
              </w:rPr>
              <w:t>O</w:t>
            </w:r>
            <w:r w:rsidR="0056618E" w:rsidRPr="00BA2E6B">
              <w:rPr>
                <w:i/>
                <w:sz w:val="20"/>
                <w:szCs w:val="20"/>
                <w:lang w:val="en-US"/>
              </w:rPr>
              <w:t>rganization</w:t>
            </w:r>
            <w:r w:rsidR="0088176B">
              <w:rPr>
                <w:i/>
                <w:sz w:val="20"/>
                <w:szCs w:val="20"/>
                <w:lang w:val="en-US"/>
              </w:rPr>
              <w:t>s</w:t>
            </w:r>
            <w:r w:rsidR="0056618E" w:rsidRPr="00BA2E6B">
              <w:rPr>
                <w:i/>
                <w:sz w:val="20"/>
                <w:szCs w:val="20"/>
                <w:lang w:val="en-US"/>
              </w:rPr>
              <w:t xml:space="preserve"> </w:t>
            </w:r>
            <w:r w:rsidR="0088176B">
              <w:rPr>
                <w:i/>
                <w:sz w:val="20"/>
                <w:szCs w:val="20"/>
                <w:lang w:val="en-US"/>
              </w:rPr>
              <w:t>that do</w:t>
            </w:r>
            <w:r w:rsidR="0088176B" w:rsidRPr="00BA2E6B">
              <w:rPr>
                <w:i/>
                <w:sz w:val="20"/>
                <w:szCs w:val="20"/>
                <w:lang w:val="en-US"/>
              </w:rPr>
              <w:t xml:space="preserve"> </w:t>
            </w:r>
            <w:r w:rsidR="0056618E" w:rsidRPr="00BA2E6B">
              <w:rPr>
                <w:i/>
                <w:sz w:val="20"/>
                <w:szCs w:val="20"/>
                <w:lang w:val="en-US"/>
              </w:rPr>
              <w:t xml:space="preserve">not already have this support in place should assess preservation needs and commit budget and staff where possible. </w:t>
            </w:r>
          </w:p>
          <w:p w14:paraId="1734A104" w14:textId="77777777" w:rsidR="007C7026" w:rsidRPr="00BA2E6B" w:rsidRDefault="007C7026">
            <w:pPr>
              <w:widowControl w:val="0"/>
              <w:spacing w:before="12" w:line="240" w:lineRule="auto"/>
              <w:rPr>
                <w:i/>
                <w:sz w:val="20"/>
                <w:szCs w:val="20"/>
                <w:lang w:val="en-US"/>
              </w:rPr>
            </w:pPr>
          </w:p>
          <w:p w14:paraId="5911E234" w14:textId="0C775914" w:rsidR="007C7026" w:rsidRPr="00BA2E6B" w:rsidRDefault="0056618E">
            <w:pPr>
              <w:widowControl w:val="0"/>
              <w:spacing w:before="12" w:line="240" w:lineRule="auto"/>
              <w:rPr>
                <w:i/>
                <w:sz w:val="20"/>
                <w:szCs w:val="20"/>
                <w:lang w:val="en-US"/>
              </w:rPr>
            </w:pPr>
            <w:r w:rsidRPr="00BA2E6B">
              <w:rPr>
                <w:i/>
                <w:sz w:val="20"/>
                <w:szCs w:val="20"/>
                <w:lang w:val="en-US"/>
              </w:rPr>
              <w:t xml:space="preserve">In order to fulfill the commitments made elsewhere in your policy, you must </w:t>
            </w:r>
            <w:r w:rsidR="0088176B">
              <w:rPr>
                <w:i/>
                <w:sz w:val="20"/>
                <w:szCs w:val="20"/>
                <w:lang w:val="en-US"/>
              </w:rPr>
              <w:t xml:space="preserve">allocate sufficient </w:t>
            </w:r>
            <w:r w:rsidRPr="00BA2E6B">
              <w:rPr>
                <w:i/>
                <w:sz w:val="20"/>
                <w:szCs w:val="20"/>
                <w:lang w:val="en-US"/>
              </w:rPr>
              <w:t xml:space="preserve">resources </w:t>
            </w:r>
            <w:r w:rsidR="0088176B">
              <w:rPr>
                <w:i/>
                <w:sz w:val="20"/>
                <w:szCs w:val="20"/>
                <w:lang w:val="en-US"/>
              </w:rPr>
              <w:t>to</w:t>
            </w:r>
            <w:r w:rsidRPr="00BA2E6B">
              <w:rPr>
                <w:i/>
                <w:sz w:val="20"/>
                <w:szCs w:val="20"/>
                <w:lang w:val="en-US"/>
              </w:rPr>
              <w:t xml:space="preserve"> fulfill those preservation functions. Th</w:t>
            </w:r>
            <w:r w:rsidR="0088176B">
              <w:rPr>
                <w:i/>
                <w:sz w:val="20"/>
                <w:szCs w:val="20"/>
                <w:lang w:val="en-US"/>
              </w:rPr>
              <w:t xml:space="preserve">ose resources </w:t>
            </w:r>
            <w:r w:rsidRPr="00BA2E6B">
              <w:rPr>
                <w:i/>
                <w:sz w:val="20"/>
                <w:szCs w:val="20"/>
                <w:lang w:val="en-US"/>
              </w:rPr>
              <w:t>should be described in this section.</w:t>
            </w:r>
          </w:p>
        </w:tc>
      </w:tr>
      <w:tr w:rsidR="007C7026" w:rsidRPr="00BA2E6B" w14:paraId="5D520A3F" w14:textId="77777777">
        <w:tc>
          <w:tcPr>
            <w:tcW w:w="10365" w:type="dxa"/>
            <w:shd w:val="clear" w:color="auto" w:fill="ECE8F7"/>
            <w:tcMar>
              <w:top w:w="100" w:type="dxa"/>
              <w:left w:w="100" w:type="dxa"/>
              <w:bottom w:w="100" w:type="dxa"/>
              <w:right w:w="100" w:type="dxa"/>
            </w:tcMar>
          </w:tcPr>
          <w:p w14:paraId="4690D351" w14:textId="6F5DE963" w:rsidR="007C7026" w:rsidRPr="00BA2E6B" w:rsidRDefault="0056618E">
            <w:pPr>
              <w:pStyle w:val="Heading2"/>
              <w:widowControl w:val="0"/>
              <w:spacing w:before="12" w:line="240" w:lineRule="auto"/>
              <w:rPr>
                <w:lang w:val="en-US"/>
              </w:rPr>
            </w:pPr>
            <w:bookmarkStart w:id="37" w:name="_exnrb9wpj4r0" w:colFirst="0" w:colLast="0"/>
            <w:bookmarkEnd w:id="37"/>
            <w:r w:rsidRPr="00BA2E6B">
              <w:rPr>
                <w:lang w:val="en-US"/>
              </w:rPr>
              <w:lastRenderedPageBreak/>
              <w:t>Sample Text with Section Guide</w:t>
            </w:r>
            <w:r w:rsidR="001E6B9E">
              <w:rPr>
                <w:lang w:val="en-US"/>
              </w:rPr>
              <w:br/>
            </w:r>
          </w:p>
          <w:p w14:paraId="3D079EF2" w14:textId="5CB5F053" w:rsidR="007C7026" w:rsidRPr="00BA2E6B" w:rsidRDefault="0056618E">
            <w:pPr>
              <w:widowControl w:val="0"/>
              <w:spacing w:before="12" w:line="240" w:lineRule="auto"/>
              <w:rPr>
                <w:sz w:val="20"/>
                <w:szCs w:val="20"/>
                <w:lang w:val="en-US"/>
              </w:rPr>
            </w:pPr>
            <w:r w:rsidRPr="00BA2E6B">
              <w:rPr>
                <w:sz w:val="20"/>
                <w:szCs w:val="20"/>
                <w:lang w:val="en-US"/>
              </w:rPr>
              <w:t>Decisions on what will be preserved are made by [</w:t>
            </w:r>
            <w:r w:rsidRPr="00BA2E6B">
              <w:rPr>
                <w:i/>
                <w:sz w:val="20"/>
                <w:szCs w:val="20"/>
                <w:lang w:val="en-US"/>
              </w:rPr>
              <w:t>individual positions, departments, or committees</w:t>
            </w:r>
            <w:r w:rsidRPr="00BA2E6B">
              <w:rPr>
                <w:sz w:val="20"/>
                <w:szCs w:val="20"/>
                <w:lang w:val="en-US"/>
              </w:rPr>
              <w:t>] in consultation with:</w:t>
            </w:r>
            <w:r w:rsidR="00A97CA0">
              <w:rPr>
                <w:sz w:val="20"/>
                <w:szCs w:val="20"/>
                <w:lang w:val="en-US"/>
              </w:rPr>
              <w:br/>
            </w:r>
          </w:p>
          <w:p w14:paraId="68697F8E" w14:textId="21AD34EC" w:rsidR="007C7026" w:rsidRPr="00BA2E6B" w:rsidRDefault="0056618E">
            <w:pPr>
              <w:widowControl w:val="0"/>
              <w:numPr>
                <w:ilvl w:val="0"/>
                <w:numId w:val="7"/>
              </w:numPr>
              <w:spacing w:before="12" w:line="240" w:lineRule="auto"/>
              <w:rPr>
                <w:sz w:val="20"/>
                <w:szCs w:val="20"/>
                <w:lang w:val="en-US"/>
              </w:rPr>
            </w:pPr>
            <w:r w:rsidRPr="00BA2E6B">
              <w:rPr>
                <w:sz w:val="20"/>
                <w:szCs w:val="20"/>
                <w:lang w:val="en-US"/>
              </w:rPr>
              <w:t xml:space="preserve">Information and </w:t>
            </w:r>
            <w:r w:rsidR="0088176B" w:rsidRPr="00BA2E6B">
              <w:rPr>
                <w:sz w:val="20"/>
                <w:szCs w:val="20"/>
                <w:lang w:val="en-US"/>
              </w:rPr>
              <w:t>technology su</w:t>
            </w:r>
            <w:r w:rsidRPr="00BA2E6B">
              <w:rPr>
                <w:sz w:val="20"/>
                <w:szCs w:val="20"/>
                <w:lang w:val="en-US"/>
              </w:rPr>
              <w:t xml:space="preserve">pport </w:t>
            </w:r>
          </w:p>
          <w:p w14:paraId="324F5C07" w14:textId="59A102A5" w:rsidR="007C7026" w:rsidRPr="00BA2E6B" w:rsidRDefault="0056618E">
            <w:pPr>
              <w:widowControl w:val="0"/>
              <w:spacing w:before="12" w:line="240" w:lineRule="auto"/>
              <w:ind w:left="1440"/>
              <w:rPr>
                <w:i/>
                <w:sz w:val="20"/>
                <w:szCs w:val="20"/>
                <w:lang w:val="en-US"/>
              </w:rPr>
            </w:pPr>
            <w:r w:rsidRPr="00BA2E6B">
              <w:rPr>
                <w:sz w:val="20"/>
                <w:szCs w:val="20"/>
                <w:lang w:val="en-US"/>
              </w:rPr>
              <w:t>(</w:t>
            </w:r>
            <w:r w:rsidRPr="00BA2E6B">
              <w:rPr>
                <w:i/>
                <w:sz w:val="20"/>
                <w:szCs w:val="20"/>
                <w:lang w:val="en-US"/>
              </w:rPr>
              <w:t>Whether within the publishing department, the library, or at the university level, IT support can be crucial for implementing and maintaining preservation systems</w:t>
            </w:r>
            <w:r w:rsidRPr="00BA2E6B">
              <w:rPr>
                <w:sz w:val="20"/>
                <w:szCs w:val="20"/>
                <w:lang w:val="en-US"/>
              </w:rPr>
              <w:t>)</w:t>
            </w:r>
            <w:r w:rsidRPr="00BA2E6B">
              <w:rPr>
                <w:i/>
                <w:sz w:val="20"/>
                <w:szCs w:val="20"/>
                <w:lang w:val="en-US"/>
              </w:rPr>
              <w:t xml:space="preserve"> </w:t>
            </w:r>
          </w:p>
          <w:p w14:paraId="298A5289" w14:textId="10EF5E7E" w:rsidR="007C7026" w:rsidRPr="00BA2E6B" w:rsidRDefault="0056618E">
            <w:pPr>
              <w:widowControl w:val="0"/>
              <w:numPr>
                <w:ilvl w:val="0"/>
                <w:numId w:val="7"/>
              </w:numPr>
              <w:spacing w:before="12" w:line="240" w:lineRule="auto"/>
              <w:rPr>
                <w:sz w:val="20"/>
                <w:szCs w:val="20"/>
                <w:lang w:val="en-US"/>
              </w:rPr>
            </w:pPr>
            <w:r w:rsidRPr="00BA2E6B">
              <w:rPr>
                <w:sz w:val="20"/>
                <w:szCs w:val="20"/>
                <w:lang w:val="en-US"/>
              </w:rPr>
              <w:t xml:space="preserve">Preservation </w:t>
            </w:r>
            <w:r w:rsidR="0088176B">
              <w:rPr>
                <w:sz w:val="20"/>
                <w:szCs w:val="20"/>
                <w:lang w:val="en-US"/>
              </w:rPr>
              <w:t>e</w:t>
            </w:r>
            <w:r w:rsidR="0088176B" w:rsidRPr="00BA2E6B">
              <w:rPr>
                <w:sz w:val="20"/>
                <w:szCs w:val="20"/>
                <w:lang w:val="en-US"/>
              </w:rPr>
              <w:t xml:space="preserve">xperts </w:t>
            </w:r>
          </w:p>
          <w:p w14:paraId="3A8D0B04" w14:textId="4A08C67D" w:rsidR="007C7026" w:rsidRPr="00BA2E6B" w:rsidRDefault="0056618E">
            <w:pPr>
              <w:widowControl w:val="0"/>
              <w:spacing w:before="12" w:line="240" w:lineRule="auto"/>
              <w:ind w:left="1440"/>
              <w:rPr>
                <w:sz w:val="20"/>
                <w:szCs w:val="20"/>
                <w:lang w:val="en-US"/>
              </w:rPr>
            </w:pPr>
            <w:r w:rsidRPr="00BA2E6B">
              <w:rPr>
                <w:sz w:val="20"/>
                <w:szCs w:val="20"/>
                <w:lang w:val="en-US"/>
              </w:rPr>
              <w:t>(</w:t>
            </w:r>
            <w:r w:rsidRPr="00BA2E6B">
              <w:rPr>
                <w:i/>
                <w:sz w:val="20"/>
                <w:szCs w:val="20"/>
                <w:lang w:val="en-US"/>
              </w:rPr>
              <w:t>If available, preservation experts within the publishing staff, library</w:t>
            </w:r>
            <w:r w:rsidR="00A97CA0">
              <w:rPr>
                <w:i/>
                <w:sz w:val="20"/>
                <w:szCs w:val="20"/>
                <w:lang w:val="en-US"/>
              </w:rPr>
              <w:t>,</w:t>
            </w:r>
            <w:r w:rsidRPr="00BA2E6B">
              <w:rPr>
                <w:i/>
                <w:sz w:val="20"/>
                <w:szCs w:val="20"/>
                <w:lang w:val="en-US"/>
              </w:rPr>
              <w:t xml:space="preserve"> or university can assist in determining best practices and policies for various pieces of content held within the publishing department or press</w:t>
            </w:r>
            <w:r w:rsidRPr="00BA2E6B">
              <w:rPr>
                <w:sz w:val="20"/>
                <w:szCs w:val="20"/>
                <w:lang w:val="en-US"/>
              </w:rPr>
              <w:t xml:space="preserve">) </w:t>
            </w:r>
          </w:p>
          <w:p w14:paraId="4FEC699A" w14:textId="4DB38486" w:rsidR="007C7026" w:rsidRPr="00BA2E6B" w:rsidRDefault="0056618E">
            <w:pPr>
              <w:widowControl w:val="0"/>
              <w:numPr>
                <w:ilvl w:val="0"/>
                <w:numId w:val="7"/>
              </w:numPr>
              <w:spacing w:before="12" w:line="240" w:lineRule="auto"/>
              <w:rPr>
                <w:sz w:val="20"/>
                <w:szCs w:val="20"/>
                <w:lang w:val="en-US"/>
              </w:rPr>
            </w:pPr>
            <w:r w:rsidRPr="00BA2E6B">
              <w:rPr>
                <w:sz w:val="20"/>
                <w:szCs w:val="20"/>
                <w:lang w:val="en-US"/>
              </w:rPr>
              <w:t xml:space="preserve">Metadata </w:t>
            </w:r>
            <w:r w:rsidR="0088176B">
              <w:rPr>
                <w:sz w:val="20"/>
                <w:szCs w:val="20"/>
                <w:lang w:val="en-US"/>
              </w:rPr>
              <w:t>c</w:t>
            </w:r>
            <w:r w:rsidR="0088176B" w:rsidRPr="00BA2E6B">
              <w:rPr>
                <w:sz w:val="20"/>
                <w:szCs w:val="20"/>
                <w:lang w:val="en-US"/>
              </w:rPr>
              <w:t xml:space="preserve">oordinators </w:t>
            </w:r>
          </w:p>
          <w:p w14:paraId="3B9C07EC" w14:textId="7AEFDDB8" w:rsidR="007C7026" w:rsidRPr="00BA2E6B" w:rsidRDefault="0056618E">
            <w:pPr>
              <w:widowControl w:val="0"/>
              <w:spacing w:before="12" w:line="240" w:lineRule="auto"/>
              <w:ind w:left="1440"/>
              <w:rPr>
                <w:sz w:val="20"/>
                <w:szCs w:val="20"/>
                <w:lang w:val="en-US"/>
              </w:rPr>
            </w:pPr>
            <w:r w:rsidRPr="00BA2E6B">
              <w:rPr>
                <w:sz w:val="20"/>
                <w:szCs w:val="20"/>
                <w:lang w:val="en-US"/>
              </w:rPr>
              <w:t>(</w:t>
            </w:r>
            <w:r w:rsidRPr="00BA2E6B">
              <w:rPr>
                <w:i/>
                <w:sz w:val="20"/>
                <w:szCs w:val="20"/>
                <w:lang w:val="en-US"/>
              </w:rPr>
              <w:t>Those with a deep knowledge of descriptive and technical metadata within the publishing department, library</w:t>
            </w:r>
            <w:r w:rsidR="00A97CA0">
              <w:rPr>
                <w:i/>
                <w:sz w:val="20"/>
                <w:szCs w:val="20"/>
                <w:lang w:val="en-US"/>
              </w:rPr>
              <w:t>,</w:t>
            </w:r>
            <w:r w:rsidRPr="00BA2E6B">
              <w:rPr>
                <w:i/>
                <w:sz w:val="20"/>
                <w:szCs w:val="20"/>
                <w:lang w:val="en-US"/>
              </w:rPr>
              <w:t xml:space="preserve"> or university should be involved in creating standards and schemas for preservation</w:t>
            </w:r>
            <w:r w:rsidRPr="00BA2E6B">
              <w:rPr>
                <w:sz w:val="20"/>
                <w:szCs w:val="20"/>
                <w:lang w:val="en-US"/>
              </w:rPr>
              <w:t xml:space="preserve">) </w:t>
            </w:r>
          </w:p>
          <w:p w14:paraId="6BE8AD71" w14:textId="5F19E243" w:rsidR="007C7026" w:rsidRPr="00BA2E6B" w:rsidRDefault="0056618E">
            <w:pPr>
              <w:widowControl w:val="0"/>
              <w:numPr>
                <w:ilvl w:val="0"/>
                <w:numId w:val="7"/>
              </w:numPr>
              <w:spacing w:before="12" w:line="240" w:lineRule="auto"/>
              <w:rPr>
                <w:sz w:val="20"/>
                <w:szCs w:val="20"/>
                <w:lang w:val="en-US"/>
              </w:rPr>
            </w:pPr>
            <w:r w:rsidRPr="00BA2E6B">
              <w:rPr>
                <w:sz w:val="20"/>
                <w:szCs w:val="20"/>
                <w:lang w:val="en-US"/>
              </w:rPr>
              <w:t xml:space="preserve">Repository </w:t>
            </w:r>
            <w:r w:rsidR="0088176B">
              <w:rPr>
                <w:sz w:val="20"/>
                <w:szCs w:val="20"/>
                <w:lang w:val="en-US"/>
              </w:rPr>
              <w:t>m</w:t>
            </w:r>
            <w:r w:rsidR="0088176B" w:rsidRPr="00BA2E6B">
              <w:rPr>
                <w:sz w:val="20"/>
                <w:szCs w:val="20"/>
                <w:lang w:val="en-US"/>
              </w:rPr>
              <w:t xml:space="preserve">anagers </w:t>
            </w:r>
          </w:p>
          <w:p w14:paraId="5852B78B" w14:textId="426542F6" w:rsidR="007C7026" w:rsidRPr="00BA2E6B" w:rsidRDefault="0056618E">
            <w:pPr>
              <w:widowControl w:val="0"/>
              <w:spacing w:before="12" w:line="240" w:lineRule="auto"/>
              <w:ind w:left="1440"/>
              <w:rPr>
                <w:sz w:val="20"/>
                <w:szCs w:val="20"/>
                <w:lang w:val="en-US"/>
              </w:rPr>
            </w:pPr>
            <w:r w:rsidRPr="00BA2E6B">
              <w:rPr>
                <w:sz w:val="20"/>
                <w:szCs w:val="20"/>
                <w:lang w:val="en-US"/>
              </w:rPr>
              <w:t>(</w:t>
            </w:r>
            <w:r w:rsidRPr="00BA2E6B">
              <w:rPr>
                <w:i/>
                <w:sz w:val="20"/>
                <w:szCs w:val="20"/>
                <w:lang w:val="en-US"/>
              </w:rPr>
              <w:t>In cases where content is stored or pushed to an institutional repository, repository managers should be consulted about existing policies for the repository and how those may or may not affect your preservation policy</w:t>
            </w:r>
            <w:r w:rsidRPr="00BA2E6B">
              <w:rPr>
                <w:sz w:val="20"/>
                <w:szCs w:val="20"/>
                <w:lang w:val="en-US"/>
              </w:rPr>
              <w:t xml:space="preserve">)  </w:t>
            </w:r>
          </w:p>
          <w:p w14:paraId="7858341F" w14:textId="77777777" w:rsidR="007C7026" w:rsidRPr="00BA2E6B" w:rsidRDefault="0056618E">
            <w:pPr>
              <w:widowControl w:val="0"/>
              <w:numPr>
                <w:ilvl w:val="0"/>
                <w:numId w:val="7"/>
              </w:numPr>
              <w:spacing w:before="12" w:line="240" w:lineRule="auto"/>
              <w:rPr>
                <w:sz w:val="20"/>
                <w:szCs w:val="20"/>
                <w:lang w:val="en-US"/>
              </w:rPr>
            </w:pPr>
            <w:r w:rsidRPr="00BA2E6B">
              <w:rPr>
                <w:sz w:val="20"/>
                <w:szCs w:val="20"/>
                <w:lang w:val="en-US"/>
              </w:rPr>
              <w:t xml:space="preserve">Library acquisitions/subject specialists </w:t>
            </w:r>
          </w:p>
          <w:p w14:paraId="6AD4874A" w14:textId="41C6BC98" w:rsidR="007C7026" w:rsidRPr="00BA2E6B" w:rsidRDefault="0056618E">
            <w:pPr>
              <w:widowControl w:val="0"/>
              <w:spacing w:before="12" w:line="240" w:lineRule="auto"/>
              <w:ind w:left="1440"/>
              <w:rPr>
                <w:sz w:val="20"/>
                <w:szCs w:val="20"/>
                <w:lang w:val="en-US"/>
              </w:rPr>
            </w:pPr>
            <w:r w:rsidRPr="00BA2E6B">
              <w:rPr>
                <w:sz w:val="20"/>
                <w:szCs w:val="20"/>
                <w:lang w:val="en-US"/>
              </w:rPr>
              <w:t>(</w:t>
            </w:r>
            <w:r w:rsidRPr="00BA2E6B">
              <w:rPr>
                <w:i/>
                <w:sz w:val="20"/>
                <w:szCs w:val="20"/>
                <w:lang w:val="en-US"/>
              </w:rPr>
              <w:t xml:space="preserve">Acquisitions and subject specialists in your library, regardless of whether or not the publishing department falls </w:t>
            </w:r>
            <w:r w:rsidR="0088176B">
              <w:rPr>
                <w:i/>
                <w:sz w:val="20"/>
                <w:szCs w:val="20"/>
                <w:lang w:val="en-US"/>
              </w:rPr>
              <w:t>with</w:t>
            </w:r>
            <w:r w:rsidRPr="00BA2E6B">
              <w:rPr>
                <w:i/>
                <w:sz w:val="20"/>
                <w:szCs w:val="20"/>
                <w:lang w:val="en-US"/>
              </w:rPr>
              <w:t>in the library, may help identify the need for preservation for some specialized content</w:t>
            </w:r>
            <w:r w:rsidRPr="00BA2E6B">
              <w:rPr>
                <w:sz w:val="20"/>
                <w:szCs w:val="20"/>
                <w:lang w:val="en-US"/>
              </w:rPr>
              <w:t xml:space="preserve">) </w:t>
            </w:r>
          </w:p>
          <w:p w14:paraId="76570FCD" w14:textId="77777777" w:rsidR="007C7026" w:rsidRPr="00BA2E6B" w:rsidRDefault="0056618E">
            <w:pPr>
              <w:widowControl w:val="0"/>
              <w:numPr>
                <w:ilvl w:val="0"/>
                <w:numId w:val="7"/>
              </w:numPr>
              <w:spacing w:before="12" w:line="240" w:lineRule="auto"/>
              <w:rPr>
                <w:sz w:val="20"/>
                <w:szCs w:val="20"/>
                <w:lang w:val="en-US"/>
              </w:rPr>
            </w:pPr>
            <w:r w:rsidRPr="00BA2E6B">
              <w:rPr>
                <w:sz w:val="20"/>
                <w:szCs w:val="20"/>
                <w:lang w:val="en-US"/>
              </w:rPr>
              <w:t>Copyright/licensing experts</w:t>
            </w:r>
          </w:p>
          <w:p w14:paraId="0506174C" w14:textId="512373AD" w:rsidR="007C7026" w:rsidRPr="00BA2E6B" w:rsidRDefault="0056618E">
            <w:pPr>
              <w:widowControl w:val="0"/>
              <w:spacing w:before="12" w:line="240" w:lineRule="auto"/>
              <w:ind w:left="1440"/>
              <w:rPr>
                <w:sz w:val="20"/>
                <w:szCs w:val="20"/>
                <w:lang w:val="en-US"/>
              </w:rPr>
            </w:pPr>
            <w:r w:rsidRPr="00BA2E6B">
              <w:rPr>
                <w:sz w:val="20"/>
                <w:szCs w:val="20"/>
                <w:lang w:val="en-US"/>
              </w:rPr>
              <w:t>(</w:t>
            </w:r>
            <w:r w:rsidRPr="00BA2E6B">
              <w:rPr>
                <w:i/>
                <w:sz w:val="20"/>
                <w:szCs w:val="20"/>
                <w:lang w:val="en-US"/>
              </w:rPr>
              <w:t>Copyright and licensing experts can identify what can and cannot legally be preserved and at what level of access. These individuals should still be consulted when the content is openly licensed</w:t>
            </w:r>
            <w:r w:rsidR="005247FF">
              <w:rPr>
                <w:i/>
                <w:sz w:val="20"/>
                <w:szCs w:val="20"/>
                <w:lang w:val="en-US"/>
              </w:rPr>
              <w:t>.</w:t>
            </w:r>
            <w:r w:rsidRPr="00BA2E6B">
              <w:rPr>
                <w:sz w:val="20"/>
                <w:szCs w:val="20"/>
                <w:lang w:val="en-US"/>
              </w:rPr>
              <w:t xml:space="preserve">)  </w:t>
            </w:r>
          </w:p>
          <w:p w14:paraId="55B880C5" w14:textId="77777777" w:rsidR="007C7026" w:rsidRPr="00BA2E6B" w:rsidRDefault="007C7026">
            <w:pPr>
              <w:widowControl w:val="0"/>
              <w:spacing w:before="12" w:line="240" w:lineRule="auto"/>
              <w:rPr>
                <w:sz w:val="20"/>
                <w:szCs w:val="20"/>
                <w:lang w:val="en-US"/>
              </w:rPr>
            </w:pPr>
          </w:p>
          <w:p w14:paraId="2230EE51" w14:textId="77777777" w:rsidR="007C7026" w:rsidRPr="00BA2E6B" w:rsidRDefault="0056618E">
            <w:pPr>
              <w:widowControl w:val="0"/>
              <w:spacing w:before="12" w:line="240" w:lineRule="auto"/>
              <w:rPr>
                <w:sz w:val="20"/>
                <w:szCs w:val="20"/>
                <w:lang w:val="en-US"/>
              </w:rPr>
            </w:pPr>
            <w:r w:rsidRPr="00BA2E6B">
              <w:rPr>
                <w:sz w:val="20"/>
                <w:szCs w:val="20"/>
                <w:lang w:val="en-US"/>
              </w:rPr>
              <w:t xml:space="preserve">Decision-making also takes into consideration the needs and interests of authors, reviewers, and editors </w:t>
            </w:r>
          </w:p>
          <w:p w14:paraId="4A3370B8" w14:textId="77777777" w:rsidR="007C7026" w:rsidRPr="00BA2E6B" w:rsidRDefault="0056618E">
            <w:pPr>
              <w:widowControl w:val="0"/>
              <w:spacing w:before="12" w:line="240" w:lineRule="auto"/>
              <w:rPr>
                <w:sz w:val="20"/>
                <w:szCs w:val="20"/>
                <w:lang w:val="en-US"/>
              </w:rPr>
            </w:pPr>
            <w:r w:rsidRPr="00BA2E6B">
              <w:rPr>
                <w:sz w:val="20"/>
                <w:szCs w:val="20"/>
                <w:lang w:val="en-US"/>
              </w:rPr>
              <w:t xml:space="preserve">who provide the different pieces of content and information that may be needed for </w:t>
            </w:r>
            <w:proofErr w:type="gramStart"/>
            <w:r w:rsidRPr="00BA2E6B">
              <w:rPr>
                <w:sz w:val="20"/>
                <w:szCs w:val="20"/>
                <w:lang w:val="en-US"/>
              </w:rPr>
              <w:t>preservation.</w:t>
            </w:r>
            <w:proofErr w:type="gramEnd"/>
            <w:r w:rsidRPr="00BA2E6B">
              <w:rPr>
                <w:sz w:val="20"/>
                <w:szCs w:val="20"/>
                <w:lang w:val="en-US"/>
              </w:rPr>
              <w:t xml:space="preserve"> </w:t>
            </w:r>
          </w:p>
          <w:p w14:paraId="32780DC6" w14:textId="77777777" w:rsidR="007C7026" w:rsidRPr="00BA2E6B" w:rsidRDefault="007C7026">
            <w:pPr>
              <w:widowControl w:val="0"/>
              <w:spacing w:before="12" w:line="240" w:lineRule="auto"/>
              <w:rPr>
                <w:sz w:val="20"/>
                <w:szCs w:val="20"/>
                <w:lang w:val="en-US"/>
              </w:rPr>
            </w:pPr>
          </w:p>
          <w:p w14:paraId="42B530FB" w14:textId="6B3963A6" w:rsidR="007C7026" w:rsidRPr="00BA2E6B" w:rsidRDefault="0056618E">
            <w:pPr>
              <w:widowControl w:val="0"/>
              <w:spacing w:line="240" w:lineRule="auto"/>
              <w:rPr>
                <w:sz w:val="20"/>
                <w:szCs w:val="20"/>
                <w:lang w:val="en-US"/>
              </w:rPr>
            </w:pPr>
            <w:r w:rsidRPr="00BA2E6B">
              <w:rPr>
                <w:sz w:val="20"/>
                <w:szCs w:val="20"/>
                <w:lang w:val="en-US"/>
              </w:rPr>
              <w:t xml:space="preserve">The publishing team (who may consult or collaborate with those identified above) is responsible for undertaking digital preservation activities. These may include: </w:t>
            </w:r>
            <w:r w:rsidR="00A97CA0">
              <w:rPr>
                <w:sz w:val="20"/>
                <w:szCs w:val="20"/>
                <w:lang w:val="en-US"/>
              </w:rPr>
              <w:br/>
            </w:r>
          </w:p>
          <w:p w14:paraId="3C24F509" w14:textId="6503AFDE" w:rsidR="007C7026" w:rsidRPr="00BA2E6B" w:rsidRDefault="0056618E">
            <w:pPr>
              <w:widowControl w:val="0"/>
              <w:numPr>
                <w:ilvl w:val="0"/>
                <w:numId w:val="4"/>
              </w:numPr>
              <w:spacing w:line="240" w:lineRule="auto"/>
              <w:rPr>
                <w:sz w:val="20"/>
                <w:szCs w:val="20"/>
                <w:lang w:val="en-US"/>
              </w:rPr>
            </w:pPr>
            <w:r w:rsidRPr="00BA2E6B">
              <w:rPr>
                <w:sz w:val="20"/>
                <w:szCs w:val="20"/>
                <w:lang w:val="en-US"/>
              </w:rPr>
              <w:t xml:space="preserve">Selecting and managing content for preservation </w:t>
            </w:r>
          </w:p>
          <w:p w14:paraId="70D92AAA" w14:textId="6D773C70" w:rsidR="007C7026" w:rsidRPr="00BA2E6B" w:rsidRDefault="0056618E">
            <w:pPr>
              <w:widowControl w:val="0"/>
              <w:numPr>
                <w:ilvl w:val="0"/>
                <w:numId w:val="4"/>
              </w:numPr>
              <w:spacing w:line="240" w:lineRule="auto"/>
              <w:rPr>
                <w:sz w:val="20"/>
                <w:szCs w:val="20"/>
                <w:lang w:val="en-US"/>
              </w:rPr>
            </w:pPr>
            <w:r w:rsidRPr="00BA2E6B">
              <w:rPr>
                <w:sz w:val="20"/>
                <w:szCs w:val="20"/>
                <w:lang w:val="en-US"/>
              </w:rPr>
              <w:t xml:space="preserve">Promoting and </w:t>
            </w:r>
            <w:r w:rsidR="00AF42A4">
              <w:rPr>
                <w:sz w:val="20"/>
                <w:szCs w:val="20"/>
                <w:lang w:val="en-US"/>
              </w:rPr>
              <w:t>implementing</w:t>
            </w:r>
            <w:r w:rsidR="00AF42A4" w:rsidRPr="00BA2E6B">
              <w:rPr>
                <w:sz w:val="20"/>
                <w:szCs w:val="20"/>
                <w:lang w:val="en-US"/>
              </w:rPr>
              <w:t xml:space="preserve"> </w:t>
            </w:r>
            <w:r w:rsidRPr="00BA2E6B">
              <w:rPr>
                <w:sz w:val="20"/>
                <w:szCs w:val="20"/>
                <w:lang w:val="en-US"/>
              </w:rPr>
              <w:t>good practices</w:t>
            </w:r>
          </w:p>
          <w:p w14:paraId="5646B823" w14:textId="12569006" w:rsidR="007C7026" w:rsidRPr="00BA2E6B" w:rsidRDefault="0056618E">
            <w:pPr>
              <w:widowControl w:val="0"/>
              <w:numPr>
                <w:ilvl w:val="0"/>
                <w:numId w:val="4"/>
              </w:numPr>
              <w:spacing w:line="240" w:lineRule="auto"/>
              <w:rPr>
                <w:sz w:val="20"/>
                <w:szCs w:val="20"/>
                <w:lang w:val="en-US"/>
              </w:rPr>
            </w:pPr>
            <w:r w:rsidRPr="00BA2E6B">
              <w:rPr>
                <w:sz w:val="20"/>
                <w:szCs w:val="20"/>
                <w:lang w:val="en-US"/>
              </w:rPr>
              <w:t xml:space="preserve">Actively monitoring technology and workflows </w:t>
            </w:r>
          </w:p>
          <w:p w14:paraId="721304A2" w14:textId="1DDFE90F" w:rsidR="007C7026" w:rsidRPr="00BA2E6B" w:rsidRDefault="0056618E">
            <w:pPr>
              <w:widowControl w:val="0"/>
              <w:numPr>
                <w:ilvl w:val="0"/>
                <w:numId w:val="4"/>
              </w:numPr>
              <w:spacing w:line="240" w:lineRule="auto"/>
              <w:rPr>
                <w:sz w:val="20"/>
                <w:szCs w:val="20"/>
                <w:lang w:val="en-US"/>
              </w:rPr>
            </w:pPr>
            <w:r w:rsidRPr="00BA2E6B">
              <w:rPr>
                <w:sz w:val="20"/>
                <w:szCs w:val="20"/>
                <w:lang w:val="en-US"/>
              </w:rPr>
              <w:t>Responding to technological obsolescence through migration or other strategies</w:t>
            </w:r>
          </w:p>
          <w:p w14:paraId="5EA5A699" w14:textId="31FCA4BD" w:rsidR="007C7026" w:rsidRPr="00BA2E6B" w:rsidRDefault="0056618E">
            <w:pPr>
              <w:widowControl w:val="0"/>
              <w:numPr>
                <w:ilvl w:val="0"/>
                <w:numId w:val="4"/>
              </w:numPr>
              <w:spacing w:line="240" w:lineRule="auto"/>
              <w:rPr>
                <w:sz w:val="20"/>
                <w:szCs w:val="20"/>
                <w:lang w:val="en-US"/>
              </w:rPr>
            </w:pPr>
            <w:r w:rsidRPr="00BA2E6B">
              <w:rPr>
                <w:sz w:val="20"/>
                <w:szCs w:val="20"/>
                <w:lang w:val="en-US"/>
              </w:rPr>
              <w:lastRenderedPageBreak/>
              <w:t xml:space="preserve">Collaborating with other institutions on possible shared services and activities focused on digital preservation </w:t>
            </w:r>
          </w:p>
          <w:p w14:paraId="13F51D37" w14:textId="4448BAA8" w:rsidR="007C7026" w:rsidRPr="00BA2E6B" w:rsidRDefault="0056618E">
            <w:pPr>
              <w:widowControl w:val="0"/>
              <w:numPr>
                <w:ilvl w:val="0"/>
                <w:numId w:val="4"/>
              </w:numPr>
              <w:spacing w:line="240" w:lineRule="auto"/>
              <w:rPr>
                <w:sz w:val="20"/>
                <w:szCs w:val="20"/>
                <w:lang w:val="en-US"/>
              </w:rPr>
            </w:pPr>
            <w:r w:rsidRPr="00BA2E6B">
              <w:rPr>
                <w:sz w:val="20"/>
                <w:szCs w:val="20"/>
                <w:lang w:val="en-US"/>
              </w:rPr>
              <w:t xml:space="preserve">Reviewing this document as needed based on the </w:t>
            </w:r>
            <w:r w:rsidR="00AF42A4" w:rsidRPr="00BA2E6B">
              <w:rPr>
                <w:sz w:val="20"/>
                <w:szCs w:val="20"/>
                <w:lang w:val="en-US"/>
              </w:rPr>
              <w:t>agreed</w:t>
            </w:r>
            <w:r w:rsidR="00AF42A4">
              <w:rPr>
                <w:sz w:val="20"/>
                <w:szCs w:val="20"/>
                <w:lang w:val="en-US"/>
              </w:rPr>
              <w:t>-</w:t>
            </w:r>
            <w:r w:rsidRPr="00BA2E6B">
              <w:rPr>
                <w:sz w:val="20"/>
                <w:szCs w:val="20"/>
                <w:lang w:val="en-US"/>
              </w:rPr>
              <w:t xml:space="preserve">upon review cycle. </w:t>
            </w:r>
          </w:p>
        </w:tc>
        <w:tc>
          <w:tcPr>
            <w:tcW w:w="2610" w:type="dxa"/>
            <w:shd w:val="clear" w:color="auto" w:fill="F3F3F3"/>
            <w:tcMar>
              <w:top w:w="100" w:type="dxa"/>
              <w:left w:w="100" w:type="dxa"/>
              <w:bottom w:w="100" w:type="dxa"/>
              <w:right w:w="100" w:type="dxa"/>
            </w:tcMar>
          </w:tcPr>
          <w:p w14:paraId="3D6E9475" w14:textId="77777777" w:rsidR="007C7026" w:rsidRPr="00BA2E6B" w:rsidRDefault="0056618E">
            <w:pPr>
              <w:widowControl w:val="0"/>
              <w:spacing w:before="12" w:line="240" w:lineRule="auto"/>
              <w:rPr>
                <w:lang w:val="en-US"/>
              </w:rPr>
            </w:pPr>
            <w:r w:rsidRPr="00BA2E6B">
              <w:rPr>
                <w:i/>
                <w:lang w:val="en-US"/>
              </w:rPr>
              <w:lastRenderedPageBreak/>
              <w:t>Sources:</w:t>
            </w:r>
          </w:p>
          <w:p w14:paraId="56421F4C" w14:textId="77777777" w:rsidR="007C7026" w:rsidRPr="00BA2E6B" w:rsidRDefault="007C7026">
            <w:pPr>
              <w:widowControl w:val="0"/>
              <w:spacing w:before="12" w:line="240" w:lineRule="auto"/>
              <w:rPr>
                <w:lang w:val="en-US"/>
              </w:rPr>
            </w:pPr>
          </w:p>
          <w:p w14:paraId="41B79BCC" w14:textId="77777777" w:rsidR="007C7026" w:rsidRPr="00BA2E6B" w:rsidRDefault="0056618E">
            <w:pPr>
              <w:widowControl w:val="0"/>
              <w:spacing w:before="12" w:line="240" w:lineRule="auto"/>
              <w:rPr>
                <w:sz w:val="20"/>
                <w:szCs w:val="20"/>
                <w:lang w:val="en-US"/>
              </w:rPr>
            </w:pPr>
            <w:r w:rsidRPr="00BA2E6B">
              <w:rPr>
                <w:sz w:val="20"/>
                <w:szCs w:val="20"/>
                <w:lang w:val="en-US"/>
              </w:rPr>
              <w:t>“</w:t>
            </w:r>
            <w:hyperlink r:id="rId28">
              <w:r w:rsidRPr="00BA2E6B">
                <w:rPr>
                  <w:color w:val="1155CC"/>
                  <w:sz w:val="20"/>
                  <w:szCs w:val="20"/>
                  <w:u w:val="single"/>
                  <w:lang w:val="en-US"/>
                </w:rPr>
                <w:t>UVic Libraries digital preservation framework</w:t>
              </w:r>
            </w:hyperlink>
            <w:r w:rsidRPr="00BA2E6B">
              <w:rPr>
                <w:sz w:val="20"/>
                <w:szCs w:val="20"/>
                <w:lang w:val="en-US"/>
              </w:rPr>
              <w:t>,” University of Victoria, March 2017.</w:t>
            </w:r>
          </w:p>
          <w:p w14:paraId="3BE0BE3F" w14:textId="77777777" w:rsidR="007C7026" w:rsidRPr="00BA2E6B" w:rsidRDefault="007C7026">
            <w:pPr>
              <w:widowControl w:val="0"/>
              <w:spacing w:before="12" w:line="240" w:lineRule="auto"/>
              <w:rPr>
                <w:sz w:val="20"/>
                <w:szCs w:val="20"/>
                <w:lang w:val="en-US"/>
              </w:rPr>
            </w:pPr>
          </w:p>
          <w:p w14:paraId="37EF4842" w14:textId="77777777" w:rsidR="007C7026" w:rsidRPr="00BA2E6B" w:rsidRDefault="0056618E">
            <w:pPr>
              <w:widowControl w:val="0"/>
              <w:spacing w:before="12" w:line="240" w:lineRule="auto"/>
              <w:rPr>
                <w:sz w:val="20"/>
                <w:szCs w:val="20"/>
                <w:lang w:val="en-US"/>
              </w:rPr>
            </w:pPr>
            <w:r w:rsidRPr="00BA2E6B">
              <w:rPr>
                <w:sz w:val="20"/>
                <w:szCs w:val="20"/>
                <w:lang w:val="en-US"/>
              </w:rPr>
              <w:t>“</w:t>
            </w:r>
            <w:hyperlink r:id="rId29">
              <w:r w:rsidRPr="00BA2E6B">
                <w:rPr>
                  <w:color w:val="1155CC"/>
                  <w:sz w:val="20"/>
                  <w:szCs w:val="20"/>
                  <w:u w:val="single"/>
                  <w:lang w:val="en-US"/>
                </w:rPr>
                <w:t>ICPSR Digital Preservation Policy Framework</w:t>
              </w:r>
            </w:hyperlink>
            <w:r w:rsidRPr="00BA2E6B">
              <w:rPr>
                <w:sz w:val="20"/>
                <w:szCs w:val="20"/>
                <w:lang w:val="en-US"/>
              </w:rPr>
              <w:t>,” ICPSR.</w:t>
            </w:r>
          </w:p>
          <w:p w14:paraId="71B3EFDA" w14:textId="77777777" w:rsidR="007C7026" w:rsidRPr="00BA2E6B" w:rsidRDefault="007C7026">
            <w:pPr>
              <w:widowControl w:val="0"/>
              <w:spacing w:before="12" w:line="240" w:lineRule="auto"/>
              <w:rPr>
                <w:sz w:val="20"/>
                <w:szCs w:val="20"/>
                <w:lang w:val="en-US"/>
              </w:rPr>
            </w:pPr>
          </w:p>
          <w:p w14:paraId="1F058345" w14:textId="77777777" w:rsidR="007C7026" w:rsidRPr="00BA2E6B" w:rsidRDefault="0056618E">
            <w:pPr>
              <w:widowControl w:val="0"/>
              <w:spacing w:before="12" w:line="240" w:lineRule="auto"/>
              <w:rPr>
                <w:sz w:val="20"/>
                <w:szCs w:val="20"/>
                <w:lang w:val="en-US"/>
              </w:rPr>
            </w:pPr>
            <w:r w:rsidRPr="00BA2E6B">
              <w:rPr>
                <w:sz w:val="20"/>
                <w:szCs w:val="20"/>
                <w:lang w:val="en-US"/>
              </w:rPr>
              <w:t>“</w:t>
            </w:r>
            <w:hyperlink r:id="rId30">
              <w:r w:rsidRPr="00BA2E6B">
                <w:rPr>
                  <w:color w:val="1155CC"/>
                  <w:sz w:val="20"/>
                  <w:szCs w:val="20"/>
                  <w:u w:val="single"/>
                  <w:lang w:val="en-US"/>
                </w:rPr>
                <w:t>Cornell University Library Digital Preservation Policy Framework</w:t>
              </w:r>
            </w:hyperlink>
            <w:r w:rsidRPr="00BA2E6B">
              <w:rPr>
                <w:sz w:val="20"/>
                <w:szCs w:val="20"/>
                <w:lang w:val="en-US"/>
              </w:rPr>
              <w:t>,” Cornell University.</w:t>
            </w:r>
          </w:p>
          <w:p w14:paraId="3189B852" w14:textId="77777777" w:rsidR="007C7026" w:rsidRPr="00BA2E6B" w:rsidRDefault="007C7026">
            <w:pPr>
              <w:widowControl w:val="0"/>
              <w:spacing w:before="12" w:line="240" w:lineRule="auto"/>
              <w:rPr>
                <w:sz w:val="20"/>
                <w:szCs w:val="20"/>
                <w:lang w:val="en-US"/>
              </w:rPr>
            </w:pPr>
          </w:p>
          <w:p w14:paraId="0B70FBDB" w14:textId="77777777" w:rsidR="007C7026" w:rsidRPr="00BA2E6B" w:rsidRDefault="0056618E">
            <w:pPr>
              <w:widowControl w:val="0"/>
              <w:spacing w:before="12" w:line="240" w:lineRule="auto"/>
              <w:rPr>
                <w:sz w:val="20"/>
                <w:szCs w:val="20"/>
                <w:lang w:val="en-US"/>
              </w:rPr>
            </w:pPr>
            <w:r w:rsidRPr="00BA2E6B">
              <w:rPr>
                <w:sz w:val="20"/>
                <w:szCs w:val="20"/>
                <w:lang w:val="en-US"/>
              </w:rPr>
              <w:t>“</w:t>
            </w:r>
            <w:hyperlink r:id="rId31">
              <w:r w:rsidRPr="00BA2E6B">
                <w:rPr>
                  <w:color w:val="1155CC"/>
                  <w:sz w:val="20"/>
                  <w:szCs w:val="20"/>
                  <w:u w:val="single"/>
                  <w:lang w:val="en-US"/>
                </w:rPr>
                <w:t>Digital Preservation Policy</w:t>
              </w:r>
            </w:hyperlink>
            <w:r w:rsidRPr="00BA2E6B">
              <w:rPr>
                <w:sz w:val="20"/>
                <w:szCs w:val="20"/>
                <w:lang w:val="en-US"/>
              </w:rPr>
              <w:t>,” Dartmouth College Library.</w:t>
            </w:r>
          </w:p>
          <w:p w14:paraId="087AC0C7" w14:textId="77777777" w:rsidR="007C7026" w:rsidRPr="00BA2E6B" w:rsidRDefault="007C7026">
            <w:pPr>
              <w:widowControl w:val="0"/>
              <w:spacing w:before="12" w:line="240" w:lineRule="auto"/>
              <w:rPr>
                <w:sz w:val="20"/>
                <w:szCs w:val="20"/>
                <w:lang w:val="en-US"/>
              </w:rPr>
            </w:pPr>
          </w:p>
          <w:p w14:paraId="684238F4" w14:textId="77777777" w:rsidR="007C7026" w:rsidRPr="00BA2E6B" w:rsidRDefault="0056618E">
            <w:pPr>
              <w:widowControl w:val="0"/>
              <w:spacing w:before="12" w:line="240" w:lineRule="auto"/>
              <w:rPr>
                <w:sz w:val="20"/>
                <w:szCs w:val="20"/>
                <w:lang w:val="en-US"/>
              </w:rPr>
            </w:pPr>
            <w:r w:rsidRPr="00BA2E6B">
              <w:rPr>
                <w:sz w:val="20"/>
                <w:szCs w:val="20"/>
                <w:lang w:val="en-US"/>
              </w:rPr>
              <w:t>“</w:t>
            </w:r>
            <w:hyperlink r:id="rId32">
              <w:r w:rsidRPr="00BA2E6B">
                <w:rPr>
                  <w:color w:val="1155CC"/>
                  <w:sz w:val="20"/>
                  <w:szCs w:val="20"/>
                  <w:u w:val="single"/>
                  <w:lang w:val="en-US"/>
                </w:rPr>
                <w:t>PURR Digital Preservation Policy</w:t>
              </w:r>
            </w:hyperlink>
            <w:r w:rsidRPr="00BA2E6B">
              <w:rPr>
                <w:sz w:val="20"/>
                <w:szCs w:val="20"/>
                <w:lang w:val="en-US"/>
              </w:rPr>
              <w:t>,” Purdue University Research Repository, April 2012.</w:t>
            </w:r>
          </w:p>
          <w:p w14:paraId="4F8FDE5A" w14:textId="77777777" w:rsidR="007C7026" w:rsidRPr="00BA2E6B" w:rsidRDefault="007C7026">
            <w:pPr>
              <w:widowControl w:val="0"/>
              <w:spacing w:before="12" w:line="240" w:lineRule="auto"/>
              <w:rPr>
                <w:lang w:val="en-US"/>
              </w:rPr>
            </w:pPr>
          </w:p>
        </w:tc>
      </w:tr>
    </w:tbl>
    <w:p w14:paraId="2F5FEDC7" w14:textId="77777777" w:rsidR="007C7026" w:rsidRPr="00BA2E6B" w:rsidRDefault="007C7026">
      <w:pPr>
        <w:pStyle w:val="Heading1"/>
        <w:keepNext w:val="0"/>
        <w:keepLines w:val="0"/>
        <w:widowControl w:val="0"/>
        <w:spacing w:before="0" w:after="0" w:line="240" w:lineRule="auto"/>
        <w:rPr>
          <w:lang w:val="en-US"/>
        </w:rPr>
      </w:pPr>
      <w:bookmarkStart w:id="38" w:name="_9v4j3dtzpylp" w:colFirst="0" w:colLast="0"/>
      <w:bookmarkEnd w:id="38"/>
    </w:p>
    <w:tbl>
      <w:tblPr>
        <w:tblStyle w:val="a1"/>
        <w:tblW w:w="129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365"/>
        <w:gridCol w:w="2610"/>
      </w:tblGrid>
      <w:tr w:rsidR="007C7026" w:rsidRPr="00BA2E6B" w14:paraId="37788E13" w14:textId="77777777" w:rsidTr="001B4690">
        <w:trPr>
          <w:trHeight w:val="1626"/>
        </w:trPr>
        <w:tc>
          <w:tcPr>
            <w:tcW w:w="12975" w:type="dxa"/>
            <w:gridSpan w:val="2"/>
            <w:shd w:val="clear" w:color="auto" w:fill="F7FCF5"/>
            <w:tcMar>
              <w:top w:w="100" w:type="dxa"/>
              <w:left w:w="100" w:type="dxa"/>
              <w:bottom w:w="100" w:type="dxa"/>
              <w:right w:w="100" w:type="dxa"/>
            </w:tcMar>
          </w:tcPr>
          <w:p w14:paraId="0E31AB6F" w14:textId="77777777" w:rsidR="007C7026" w:rsidRPr="00BA2E6B" w:rsidRDefault="0056618E">
            <w:pPr>
              <w:pStyle w:val="Heading1"/>
              <w:spacing w:before="0"/>
              <w:rPr>
                <w:lang w:val="en-US"/>
              </w:rPr>
            </w:pPr>
            <w:bookmarkStart w:id="39" w:name="_mt1zlsc4jv9n" w:colFirst="0" w:colLast="0"/>
            <w:bookmarkEnd w:id="39"/>
            <w:r w:rsidRPr="00BA2E6B">
              <w:rPr>
                <w:lang w:val="en-US"/>
              </w:rPr>
              <w:t>Collaboration</w:t>
            </w:r>
          </w:p>
          <w:p w14:paraId="228A8762" w14:textId="352D8A43" w:rsidR="007C7026" w:rsidRPr="00BA2E6B" w:rsidRDefault="0056618E">
            <w:pPr>
              <w:widowControl w:val="0"/>
              <w:spacing w:line="240" w:lineRule="auto"/>
              <w:rPr>
                <w:i/>
                <w:sz w:val="20"/>
                <w:szCs w:val="20"/>
                <w:lang w:val="en-US"/>
              </w:rPr>
            </w:pPr>
            <w:r w:rsidRPr="00BA2E6B">
              <w:rPr>
                <w:i/>
                <w:sz w:val="20"/>
                <w:szCs w:val="20"/>
                <w:lang w:val="en-US"/>
              </w:rPr>
              <w:t>This section provides a statement of commitment to cooperation or collaboration within the organization or with like organizations, which “acknowledges that the organization’s effort exceeds or will exceed available resources and may not guarantee the safety of all vital assets” (</w:t>
            </w:r>
            <w:hyperlink r:id="rId33">
              <w:r w:rsidRPr="00BA2E6B">
                <w:rPr>
                  <w:i/>
                  <w:color w:val="1155CC"/>
                  <w:sz w:val="20"/>
                  <w:szCs w:val="20"/>
                  <w:u w:val="single"/>
                  <w:lang w:val="en-US"/>
                </w:rPr>
                <w:t>McGovern</w:t>
              </w:r>
            </w:hyperlink>
            <w:r w:rsidRPr="00BA2E6B">
              <w:rPr>
                <w:i/>
                <w:sz w:val="20"/>
                <w:szCs w:val="20"/>
                <w:lang w:val="en-US"/>
              </w:rPr>
              <w:t xml:space="preserve">). A statement of commitment to collaboration could also be included in the </w:t>
            </w:r>
            <w:r w:rsidR="00A97CA0">
              <w:rPr>
                <w:i/>
                <w:sz w:val="20"/>
                <w:szCs w:val="20"/>
                <w:lang w:val="en-US"/>
              </w:rPr>
              <w:t>“</w:t>
            </w:r>
            <w:r w:rsidRPr="00BA2E6B">
              <w:rPr>
                <w:i/>
                <w:sz w:val="20"/>
                <w:szCs w:val="20"/>
                <w:lang w:val="en-US"/>
              </w:rPr>
              <w:t>Principles</w:t>
            </w:r>
            <w:r w:rsidR="00A97CA0">
              <w:rPr>
                <w:i/>
                <w:sz w:val="20"/>
                <w:szCs w:val="20"/>
                <w:lang w:val="en-US"/>
              </w:rPr>
              <w:t>”</w:t>
            </w:r>
            <w:r w:rsidRPr="00BA2E6B">
              <w:rPr>
                <w:i/>
                <w:sz w:val="20"/>
                <w:szCs w:val="20"/>
                <w:lang w:val="en-US"/>
              </w:rPr>
              <w:t xml:space="preserve"> section.</w:t>
            </w:r>
          </w:p>
        </w:tc>
      </w:tr>
      <w:tr w:rsidR="007C7026" w:rsidRPr="00BA2E6B" w14:paraId="18B77397" w14:textId="77777777">
        <w:tc>
          <w:tcPr>
            <w:tcW w:w="10365" w:type="dxa"/>
            <w:shd w:val="clear" w:color="auto" w:fill="ECE8F7"/>
            <w:tcMar>
              <w:top w:w="100" w:type="dxa"/>
              <w:left w:w="100" w:type="dxa"/>
              <w:bottom w:w="100" w:type="dxa"/>
              <w:right w:w="100" w:type="dxa"/>
            </w:tcMar>
          </w:tcPr>
          <w:p w14:paraId="26EF2FB8" w14:textId="77777777" w:rsidR="007C7026" w:rsidRPr="00BA2E6B" w:rsidRDefault="0056618E">
            <w:pPr>
              <w:pStyle w:val="Heading2"/>
              <w:widowControl w:val="0"/>
              <w:spacing w:line="240" w:lineRule="auto"/>
              <w:rPr>
                <w:lang w:val="en-US"/>
              </w:rPr>
            </w:pPr>
            <w:bookmarkStart w:id="40" w:name="_up1ju6v7rrxm" w:colFirst="0" w:colLast="0"/>
            <w:bookmarkEnd w:id="40"/>
            <w:r w:rsidRPr="00BA2E6B">
              <w:rPr>
                <w:lang w:val="en-US"/>
              </w:rPr>
              <w:t>Sample Text</w:t>
            </w:r>
            <w:r w:rsidRPr="00BA2E6B">
              <w:rPr>
                <w:lang w:val="en-US"/>
              </w:rPr>
              <w:br/>
            </w:r>
          </w:p>
          <w:p w14:paraId="41065DE4" w14:textId="49EBC8CD" w:rsidR="007C7026" w:rsidRPr="00BA2E6B" w:rsidRDefault="00D00ED4">
            <w:pPr>
              <w:pStyle w:val="Subtitle"/>
              <w:widowControl w:val="0"/>
              <w:spacing w:after="0" w:line="240" w:lineRule="auto"/>
              <w:rPr>
                <w:lang w:val="en-US"/>
              </w:rPr>
            </w:pPr>
            <w:bookmarkStart w:id="41" w:name="_ry4fr18nm1my" w:colFirst="0" w:colLast="0"/>
            <w:bookmarkEnd w:id="41"/>
            <w:r>
              <w:rPr>
                <w:color w:val="000000"/>
                <w:sz w:val="20"/>
                <w:szCs w:val="20"/>
                <w:lang w:val="en-US"/>
              </w:rPr>
              <w:t>We collaborate to advance our preservation strategy, and are keen to continuously learn from others. This includes</w:t>
            </w:r>
            <w:r w:rsidR="0056618E" w:rsidRPr="00BA2E6B">
              <w:rPr>
                <w:color w:val="000000"/>
                <w:sz w:val="20"/>
                <w:szCs w:val="20"/>
                <w:lang w:val="en-US"/>
              </w:rPr>
              <w:t xml:space="preserve"> </w:t>
            </w:r>
            <w:r>
              <w:rPr>
                <w:color w:val="000000"/>
                <w:sz w:val="20"/>
                <w:szCs w:val="20"/>
                <w:lang w:val="en-US"/>
              </w:rPr>
              <w:t xml:space="preserve">collaborating and learning from partners </w:t>
            </w:r>
            <w:r w:rsidR="0056618E" w:rsidRPr="00BA2E6B">
              <w:rPr>
                <w:color w:val="000000"/>
                <w:sz w:val="20"/>
                <w:szCs w:val="20"/>
                <w:lang w:val="en-US"/>
              </w:rPr>
              <w:t>internally and externally</w:t>
            </w:r>
            <w:r w:rsidR="0056618E" w:rsidRPr="00A97CA0">
              <w:rPr>
                <w:color w:val="000000"/>
                <w:sz w:val="20"/>
                <w:szCs w:val="20"/>
                <w:lang w:val="en-US"/>
              </w:rPr>
              <w:t>.</w:t>
            </w:r>
            <w:r w:rsidR="0056618E" w:rsidRPr="00BA2E6B">
              <w:rPr>
                <w:color w:val="000000"/>
                <w:sz w:val="20"/>
                <w:szCs w:val="20"/>
                <w:lang w:val="en-US"/>
              </w:rPr>
              <w:t xml:space="preserve"> </w:t>
            </w:r>
          </w:p>
        </w:tc>
        <w:tc>
          <w:tcPr>
            <w:tcW w:w="2610" w:type="dxa"/>
            <w:shd w:val="clear" w:color="auto" w:fill="EFEFEF"/>
            <w:tcMar>
              <w:top w:w="100" w:type="dxa"/>
              <w:left w:w="100" w:type="dxa"/>
              <w:bottom w:w="100" w:type="dxa"/>
              <w:right w:w="100" w:type="dxa"/>
            </w:tcMar>
          </w:tcPr>
          <w:p w14:paraId="2C4CC893" w14:textId="77777777" w:rsidR="007C7026" w:rsidRPr="00BA2E6B" w:rsidRDefault="0056618E">
            <w:pPr>
              <w:rPr>
                <w:sz w:val="38"/>
                <w:szCs w:val="38"/>
                <w:lang w:val="en-US"/>
              </w:rPr>
            </w:pPr>
            <w:r w:rsidRPr="00BA2E6B">
              <w:rPr>
                <w:lang w:val="en-US"/>
              </w:rPr>
              <w:t>McGovern, Nancy. “</w:t>
            </w:r>
            <w:hyperlink r:id="rId34">
              <w:r w:rsidRPr="00BA2E6B">
                <w:rPr>
                  <w:color w:val="1155CC"/>
                  <w:u w:val="single"/>
                  <w:lang w:val="en-US"/>
                </w:rPr>
                <w:t>Digital Preservation Management Model Document</w:t>
              </w:r>
            </w:hyperlink>
            <w:r w:rsidRPr="00BA2E6B">
              <w:rPr>
                <w:lang w:val="en-US"/>
              </w:rPr>
              <w:t>,” Digital Preservation Management Workshops and Tutorial, September 2014.</w:t>
            </w:r>
          </w:p>
        </w:tc>
      </w:tr>
    </w:tbl>
    <w:p w14:paraId="50DA2692" w14:textId="77777777" w:rsidR="007C7026" w:rsidRPr="00BA2E6B" w:rsidRDefault="007C7026">
      <w:pPr>
        <w:pStyle w:val="Heading1"/>
        <w:keepNext w:val="0"/>
        <w:keepLines w:val="0"/>
        <w:widowControl w:val="0"/>
        <w:spacing w:before="0" w:after="0" w:line="240" w:lineRule="auto"/>
        <w:rPr>
          <w:lang w:val="en-US"/>
        </w:rPr>
      </w:pPr>
      <w:bookmarkStart w:id="42" w:name="_cpyo8inwh3cg" w:colFirst="0" w:colLast="0"/>
      <w:bookmarkEnd w:id="42"/>
    </w:p>
    <w:tbl>
      <w:tblPr>
        <w:tblStyle w:val="a2"/>
        <w:tblW w:w="129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365"/>
        <w:gridCol w:w="2610"/>
      </w:tblGrid>
      <w:tr w:rsidR="007C7026" w:rsidRPr="00BA2E6B" w14:paraId="780AF9A9" w14:textId="77777777" w:rsidTr="000874C0">
        <w:trPr>
          <w:trHeight w:val="2690"/>
        </w:trPr>
        <w:tc>
          <w:tcPr>
            <w:tcW w:w="12975" w:type="dxa"/>
            <w:gridSpan w:val="2"/>
            <w:shd w:val="clear" w:color="auto" w:fill="F7FCF5"/>
            <w:tcMar>
              <w:top w:w="100" w:type="dxa"/>
              <w:left w:w="100" w:type="dxa"/>
              <w:bottom w:w="100" w:type="dxa"/>
              <w:right w:w="100" w:type="dxa"/>
            </w:tcMar>
          </w:tcPr>
          <w:p w14:paraId="5C068A27" w14:textId="77777777" w:rsidR="007C7026" w:rsidRPr="00BA2E6B" w:rsidRDefault="0056618E">
            <w:pPr>
              <w:pStyle w:val="Heading1"/>
              <w:rPr>
                <w:lang w:val="en-US"/>
              </w:rPr>
            </w:pPr>
            <w:bookmarkStart w:id="43" w:name="_f1gph0a2d8o8" w:colFirst="0" w:colLast="0"/>
            <w:bookmarkEnd w:id="43"/>
            <w:r w:rsidRPr="00BA2E6B">
              <w:rPr>
                <w:lang w:val="en-US"/>
              </w:rPr>
              <w:lastRenderedPageBreak/>
              <w:t>Framework Administration and Review Cycle</w:t>
            </w:r>
          </w:p>
          <w:p w14:paraId="01EECF37" w14:textId="77777777" w:rsidR="007C7026" w:rsidRPr="00BA2E6B" w:rsidRDefault="0056618E">
            <w:pPr>
              <w:widowControl w:val="0"/>
              <w:spacing w:before="16" w:line="240" w:lineRule="auto"/>
              <w:rPr>
                <w:i/>
                <w:sz w:val="20"/>
                <w:szCs w:val="20"/>
                <w:lang w:val="en-US"/>
              </w:rPr>
            </w:pPr>
            <w:r w:rsidRPr="00BA2E6B">
              <w:rPr>
                <w:i/>
                <w:sz w:val="20"/>
                <w:szCs w:val="20"/>
                <w:lang w:val="en-US"/>
              </w:rPr>
              <w:t>This section identifies details about the creation and maintenance of the policy.</w:t>
            </w:r>
          </w:p>
          <w:p w14:paraId="41902AAD" w14:textId="77777777" w:rsidR="007C7026" w:rsidRPr="00BA2E6B" w:rsidRDefault="007C7026">
            <w:pPr>
              <w:widowControl w:val="0"/>
              <w:spacing w:before="16" w:line="240" w:lineRule="auto"/>
              <w:rPr>
                <w:i/>
                <w:sz w:val="20"/>
                <w:szCs w:val="20"/>
                <w:lang w:val="en-US"/>
              </w:rPr>
            </w:pPr>
          </w:p>
          <w:p w14:paraId="52C20371" w14:textId="19E295E8" w:rsidR="007C7026" w:rsidRPr="00BA2E6B" w:rsidRDefault="005247FF">
            <w:pPr>
              <w:widowControl w:val="0"/>
              <w:spacing w:before="16" w:line="240" w:lineRule="auto"/>
              <w:rPr>
                <w:i/>
                <w:sz w:val="20"/>
                <w:szCs w:val="20"/>
                <w:lang w:val="en-US"/>
              </w:rPr>
            </w:pPr>
            <w:r>
              <w:rPr>
                <w:i/>
                <w:sz w:val="20"/>
                <w:szCs w:val="20"/>
                <w:lang w:val="en-US"/>
              </w:rPr>
              <w:t>Such details</w:t>
            </w:r>
            <w:r w:rsidRPr="00BA2E6B">
              <w:rPr>
                <w:i/>
                <w:sz w:val="20"/>
                <w:szCs w:val="20"/>
                <w:lang w:val="en-US"/>
              </w:rPr>
              <w:t xml:space="preserve"> </w:t>
            </w:r>
            <w:r w:rsidR="0056618E" w:rsidRPr="00BA2E6B">
              <w:rPr>
                <w:i/>
                <w:sz w:val="20"/>
                <w:szCs w:val="20"/>
                <w:lang w:val="en-US"/>
              </w:rPr>
              <w:t xml:space="preserve">might include the date the document was approved or changed (if not recorded elsewhere in the policy such as in header information), who approved it, and the date it was made effective. Additional details should identify how frequently the policy will be reviewed and updated, and who at the organization is responsible for initiating this review, </w:t>
            </w:r>
            <w:r>
              <w:rPr>
                <w:i/>
                <w:sz w:val="20"/>
                <w:szCs w:val="20"/>
                <w:lang w:val="en-US"/>
              </w:rPr>
              <w:t>which might be</w:t>
            </w:r>
            <w:r w:rsidR="0056618E" w:rsidRPr="00BA2E6B">
              <w:rPr>
                <w:i/>
                <w:sz w:val="20"/>
                <w:szCs w:val="20"/>
                <w:lang w:val="en-US"/>
              </w:rPr>
              <w:t xml:space="preserve"> a specific role or a committee or working group.</w:t>
            </w:r>
          </w:p>
        </w:tc>
      </w:tr>
      <w:tr w:rsidR="007C7026" w:rsidRPr="00BA2E6B" w14:paraId="2D640962" w14:textId="77777777">
        <w:tc>
          <w:tcPr>
            <w:tcW w:w="10365" w:type="dxa"/>
            <w:shd w:val="clear" w:color="auto" w:fill="ECE8F7"/>
            <w:tcMar>
              <w:top w:w="100" w:type="dxa"/>
              <w:left w:w="100" w:type="dxa"/>
              <w:bottom w:w="100" w:type="dxa"/>
              <w:right w:w="100" w:type="dxa"/>
            </w:tcMar>
          </w:tcPr>
          <w:p w14:paraId="5818D303" w14:textId="5FE7A6B5" w:rsidR="007C7026" w:rsidRDefault="0056618E">
            <w:pPr>
              <w:pStyle w:val="Heading2"/>
              <w:widowControl w:val="0"/>
              <w:spacing w:before="16" w:line="240" w:lineRule="auto"/>
              <w:rPr>
                <w:lang w:val="en-US"/>
              </w:rPr>
            </w:pPr>
            <w:bookmarkStart w:id="44" w:name="_pls5yycgwu47" w:colFirst="0" w:colLast="0"/>
            <w:bookmarkEnd w:id="44"/>
            <w:r w:rsidRPr="00BA2E6B">
              <w:rPr>
                <w:lang w:val="en-US"/>
              </w:rPr>
              <w:t>Sample Text</w:t>
            </w:r>
          </w:p>
          <w:p w14:paraId="54F352D5" w14:textId="77777777" w:rsidR="005247FF" w:rsidRPr="00923E81" w:rsidRDefault="005247FF" w:rsidP="000874C0">
            <w:pPr>
              <w:rPr>
                <w:lang w:val="en-US"/>
              </w:rPr>
            </w:pPr>
          </w:p>
          <w:p w14:paraId="4B63F56D" w14:textId="77777777" w:rsidR="007C7026" w:rsidRPr="00BA2E6B" w:rsidRDefault="0056618E">
            <w:pPr>
              <w:widowControl w:val="0"/>
              <w:spacing w:before="16" w:line="240" w:lineRule="auto"/>
              <w:rPr>
                <w:sz w:val="20"/>
                <w:szCs w:val="20"/>
                <w:lang w:val="en-US"/>
              </w:rPr>
            </w:pPr>
            <w:r w:rsidRPr="00BA2E6B">
              <w:rPr>
                <w:sz w:val="20"/>
                <w:szCs w:val="20"/>
                <w:lang w:val="en-US"/>
              </w:rPr>
              <w:t xml:space="preserve">The framework was approved and made effective on March 1, 2021, by the Director of Operations.  </w:t>
            </w:r>
          </w:p>
          <w:p w14:paraId="54CB408C" w14:textId="77777777" w:rsidR="007C7026" w:rsidRPr="00BA2E6B" w:rsidRDefault="007C7026">
            <w:pPr>
              <w:widowControl w:val="0"/>
              <w:spacing w:before="16" w:line="240" w:lineRule="auto"/>
              <w:rPr>
                <w:sz w:val="20"/>
                <w:szCs w:val="20"/>
                <w:lang w:val="en-US"/>
              </w:rPr>
            </w:pPr>
          </w:p>
          <w:p w14:paraId="14780E8F" w14:textId="77777777" w:rsidR="007C7026" w:rsidRPr="00BA2E6B" w:rsidRDefault="0056618E">
            <w:pPr>
              <w:widowControl w:val="0"/>
              <w:spacing w:before="16" w:line="240" w:lineRule="auto"/>
              <w:rPr>
                <w:sz w:val="40"/>
                <w:szCs w:val="40"/>
                <w:lang w:val="en-US"/>
              </w:rPr>
            </w:pPr>
            <w:r w:rsidRPr="00BA2E6B">
              <w:rPr>
                <w:sz w:val="20"/>
                <w:szCs w:val="20"/>
                <w:lang w:val="en-US"/>
              </w:rPr>
              <w:t>This document will be reviewed and updated as needed with a full review every [</w:t>
            </w:r>
            <w:r w:rsidRPr="00BA2E6B">
              <w:rPr>
                <w:i/>
                <w:sz w:val="20"/>
                <w:szCs w:val="20"/>
                <w:lang w:val="en-US"/>
              </w:rPr>
              <w:t>x number of years</w:t>
            </w:r>
            <w:r w:rsidRPr="00BA2E6B">
              <w:rPr>
                <w:sz w:val="20"/>
                <w:szCs w:val="20"/>
                <w:lang w:val="en-US"/>
              </w:rPr>
              <w:t xml:space="preserve">] to align with changes in technology, preservation strategies, and/or expertise. The review process will be initiated by the Digital Preservation Working Group. </w:t>
            </w:r>
          </w:p>
        </w:tc>
        <w:tc>
          <w:tcPr>
            <w:tcW w:w="2610" w:type="dxa"/>
            <w:shd w:val="clear" w:color="auto" w:fill="F3F3F3"/>
            <w:tcMar>
              <w:top w:w="100" w:type="dxa"/>
              <w:left w:w="100" w:type="dxa"/>
              <w:bottom w:w="100" w:type="dxa"/>
              <w:right w:w="100" w:type="dxa"/>
            </w:tcMar>
          </w:tcPr>
          <w:p w14:paraId="5CD3334D" w14:textId="77777777" w:rsidR="007C7026" w:rsidRPr="00BA2E6B" w:rsidRDefault="007C7026">
            <w:pPr>
              <w:widowControl w:val="0"/>
              <w:spacing w:line="240" w:lineRule="auto"/>
              <w:rPr>
                <w:sz w:val="40"/>
                <w:szCs w:val="40"/>
                <w:lang w:val="en-US"/>
              </w:rPr>
            </w:pPr>
          </w:p>
        </w:tc>
      </w:tr>
      <w:tr w:rsidR="007C7026" w:rsidRPr="00BA2E6B" w14:paraId="3F0C3D94" w14:textId="77777777">
        <w:trPr>
          <w:trHeight w:val="600"/>
        </w:trPr>
        <w:tc>
          <w:tcPr>
            <w:tcW w:w="12975" w:type="dxa"/>
            <w:gridSpan w:val="2"/>
            <w:tcMar>
              <w:top w:w="100" w:type="dxa"/>
              <w:left w:w="100" w:type="dxa"/>
              <w:bottom w:w="100" w:type="dxa"/>
              <w:right w:w="100" w:type="dxa"/>
            </w:tcMar>
          </w:tcPr>
          <w:p w14:paraId="71C8CA77" w14:textId="77777777" w:rsidR="007C7026" w:rsidRPr="00BA2E6B" w:rsidRDefault="007C7026">
            <w:pPr>
              <w:widowControl w:val="0"/>
              <w:spacing w:line="240" w:lineRule="auto"/>
              <w:rPr>
                <w:sz w:val="40"/>
                <w:szCs w:val="40"/>
                <w:lang w:val="en-US"/>
              </w:rPr>
            </w:pPr>
          </w:p>
        </w:tc>
      </w:tr>
      <w:tr w:rsidR="007C7026" w:rsidRPr="00BA2E6B" w14:paraId="7DEE2348" w14:textId="77777777">
        <w:trPr>
          <w:trHeight w:val="600"/>
        </w:trPr>
        <w:tc>
          <w:tcPr>
            <w:tcW w:w="12975" w:type="dxa"/>
            <w:gridSpan w:val="2"/>
            <w:shd w:val="clear" w:color="auto" w:fill="F7FCF5"/>
            <w:tcMar>
              <w:top w:w="100" w:type="dxa"/>
              <w:left w:w="100" w:type="dxa"/>
              <w:bottom w:w="100" w:type="dxa"/>
              <w:right w:w="100" w:type="dxa"/>
            </w:tcMar>
          </w:tcPr>
          <w:p w14:paraId="53A32477" w14:textId="77777777" w:rsidR="007C7026" w:rsidRPr="00BA2E6B" w:rsidRDefault="0056618E">
            <w:pPr>
              <w:pStyle w:val="Heading1"/>
              <w:rPr>
                <w:lang w:val="en-US"/>
              </w:rPr>
            </w:pPr>
            <w:bookmarkStart w:id="45" w:name="_x8uw5hisgvi4" w:colFirst="0" w:colLast="0"/>
            <w:bookmarkEnd w:id="45"/>
            <w:r w:rsidRPr="00BA2E6B">
              <w:rPr>
                <w:lang w:val="en-US"/>
              </w:rPr>
              <w:lastRenderedPageBreak/>
              <w:t>Related Documents</w:t>
            </w:r>
          </w:p>
          <w:p w14:paraId="34BAD0EF" w14:textId="5B2D7C96" w:rsidR="007C7026" w:rsidRPr="00BA2E6B" w:rsidRDefault="0056618E">
            <w:pPr>
              <w:widowControl w:val="0"/>
              <w:spacing w:before="12" w:line="255" w:lineRule="auto"/>
              <w:ind w:left="100" w:right="315"/>
              <w:rPr>
                <w:sz w:val="40"/>
                <w:szCs w:val="40"/>
                <w:lang w:val="en-US"/>
              </w:rPr>
            </w:pPr>
            <w:r w:rsidRPr="00BA2E6B">
              <w:rPr>
                <w:i/>
                <w:sz w:val="20"/>
                <w:szCs w:val="20"/>
                <w:lang w:val="en-US"/>
              </w:rPr>
              <w:t>This section links to other institutional documentation that supports digital preservation work at the organization</w:t>
            </w:r>
            <w:r w:rsidR="00464108">
              <w:rPr>
                <w:i/>
                <w:sz w:val="20"/>
                <w:szCs w:val="20"/>
                <w:lang w:val="en-US"/>
              </w:rPr>
              <w:t>.</w:t>
            </w:r>
            <w:r w:rsidRPr="00BA2E6B">
              <w:rPr>
                <w:i/>
                <w:sz w:val="20"/>
                <w:szCs w:val="20"/>
                <w:lang w:val="en-US"/>
              </w:rPr>
              <w:t xml:space="preserve"> </w:t>
            </w:r>
          </w:p>
        </w:tc>
      </w:tr>
      <w:tr w:rsidR="007C7026" w:rsidRPr="00BA2E6B" w14:paraId="123A7CF3" w14:textId="77777777">
        <w:tc>
          <w:tcPr>
            <w:tcW w:w="10365" w:type="dxa"/>
            <w:shd w:val="clear" w:color="auto" w:fill="ECE8F7"/>
            <w:tcMar>
              <w:top w:w="100" w:type="dxa"/>
              <w:left w:w="100" w:type="dxa"/>
              <w:bottom w:w="100" w:type="dxa"/>
              <w:right w:w="100" w:type="dxa"/>
            </w:tcMar>
          </w:tcPr>
          <w:p w14:paraId="33CC85C8" w14:textId="186ACE28" w:rsidR="007C7026" w:rsidRPr="00BA2E6B" w:rsidRDefault="0056618E" w:rsidP="001B4690">
            <w:pPr>
              <w:pStyle w:val="Heading2"/>
              <w:widowControl w:val="0"/>
              <w:spacing w:before="12" w:line="255" w:lineRule="auto"/>
              <w:ind w:left="100" w:right="315"/>
              <w:rPr>
                <w:lang w:val="en-US"/>
              </w:rPr>
            </w:pPr>
            <w:bookmarkStart w:id="46" w:name="_gr33jn1bm2x2" w:colFirst="0" w:colLast="0"/>
            <w:bookmarkEnd w:id="46"/>
            <w:r w:rsidRPr="00BA2E6B">
              <w:rPr>
                <w:lang w:val="en-US"/>
              </w:rPr>
              <w:t>Section Guide</w:t>
            </w:r>
            <w:r w:rsidR="00464108">
              <w:rPr>
                <w:lang w:val="en-US"/>
              </w:rPr>
              <w:br/>
            </w:r>
          </w:p>
          <w:p w14:paraId="4835109D" w14:textId="77777777" w:rsidR="007C7026" w:rsidRPr="00BA2E6B" w:rsidRDefault="0056618E">
            <w:pPr>
              <w:widowControl w:val="0"/>
              <w:spacing w:before="12" w:line="255" w:lineRule="auto"/>
              <w:ind w:left="100" w:right="315"/>
              <w:jc w:val="both"/>
              <w:rPr>
                <w:sz w:val="20"/>
                <w:szCs w:val="20"/>
                <w:lang w:val="en-US"/>
              </w:rPr>
            </w:pPr>
            <w:r w:rsidRPr="00BA2E6B">
              <w:rPr>
                <w:sz w:val="20"/>
                <w:szCs w:val="20"/>
                <w:lang w:val="en-US"/>
              </w:rPr>
              <w:t xml:space="preserve">Examples might include such documentation as </w:t>
            </w:r>
          </w:p>
          <w:p w14:paraId="36CB3166" w14:textId="758348B2" w:rsidR="007C7026" w:rsidRPr="00BA2E6B" w:rsidRDefault="0056618E">
            <w:pPr>
              <w:widowControl w:val="0"/>
              <w:numPr>
                <w:ilvl w:val="0"/>
                <w:numId w:val="18"/>
              </w:numPr>
              <w:spacing w:before="12" w:line="255" w:lineRule="auto"/>
              <w:ind w:right="315"/>
              <w:jc w:val="both"/>
              <w:rPr>
                <w:sz w:val="20"/>
                <w:szCs w:val="20"/>
                <w:lang w:val="en-US"/>
              </w:rPr>
            </w:pPr>
            <w:r w:rsidRPr="00BA2E6B">
              <w:rPr>
                <w:sz w:val="20"/>
                <w:szCs w:val="20"/>
                <w:lang w:val="en-US"/>
              </w:rPr>
              <w:t xml:space="preserve">Disaster </w:t>
            </w:r>
            <w:r w:rsidR="00AF42A4">
              <w:rPr>
                <w:sz w:val="20"/>
                <w:szCs w:val="20"/>
                <w:lang w:val="en-US"/>
              </w:rPr>
              <w:t>p</w:t>
            </w:r>
            <w:r w:rsidR="00AF42A4" w:rsidRPr="00BA2E6B">
              <w:rPr>
                <w:sz w:val="20"/>
                <w:szCs w:val="20"/>
                <w:lang w:val="en-US"/>
              </w:rPr>
              <w:t>lan</w:t>
            </w:r>
          </w:p>
          <w:p w14:paraId="2C32F225" w14:textId="4269D0D8" w:rsidR="007C7026" w:rsidRPr="00BA2E6B" w:rsidRDefault="0056618E">
            <w:pPr>
              <w:widowControl w:val="0"/>
              <w:numPr>
                <w:ilvl w:val="0"/>
                <w:numId w:val="18"/>
              </w:numPr>
              <w:spacing w:line="255" w:lineRule="auto"/>
              <w:ind w:right="315"/>
              <w:jc w:val="both"/>
              <w:rPr>
                <w:sz w:val="20"/>
                <w:szCs w:val="20"/>
                <w:lang w:val="en-US"/>
              </w:rPr>
            </w:pPr>
            <w:r w:rsidRPr="00BA2E6B">
              <w:rPr>
                <w:sz w:val="20"/>
                <w:szCs w:val="20"/>
                <w:lang w:val="en-US"/>
              </w:rPr>
              <w:t xml:space="preserve">Records </w:t>
            </w:r>
            <w:r w:rsidR="00AF42A4">
              <w:rPr>
                <w:sz w:val="20"/>
                <w:szCs w:val="20"/>
                <w:lang w:val="en-US"/>
              </w:rPr>
              <w:t>m</w:t>
            </w:r>
            <w:r w:rsidR="00AF42A4" w:rsidRPr="00BA2E6B">
              <w:rPr>
                <w:sz w:val="20"/>
                <w:szCs w:val="20"/>
                <w:lang w:val="en-US"/>
              </w:rPr>
              <w:t xml:space="preserve">anagement </w:t>
            </w:r>
            <w:r w:rsidR="00AF42A4">
              <w:rPr>
                <w:sz w:val="20"/>
                <w:szCs w:val="20"/>
                <w:lang w:val="en-US"/>
              </w:rPr>
              <w:t>p</w:t>
            </w:r>
            <w:r w:rsidR="00AF42A4" w:rsidRPr="00BA2E6B">
              <w:rPr>
                <w:sz w:val="20"/>
                <w:szCs w:val="20"/>
                <w:lang w:val="en-US"/>
              </w:rPr>
              <w:t>olicy</w:t>
            </w:r>
          </w:p>
          <w:p w14:paraId="398031FC" w14:textId="05478255" w:rsidR="007C7026" w:rsidRPr="00BA2E6B" w:rsidRDefault="0056618E">
            <w:pPr>
              <w:widowControl w:val="0"/>
              <w:numPr>
                <w:ilvl w:val="0"/>
                <w:numId w:val="18"/>
              </w:numPr>
              <w:spacing w:line="255" w:lineRule="auto"/>
              <w:ind w:right="315"/>
              <w:jc w:val="both"/>
              <w:rPr>
                <w:sz w:val="20"/>
                <w:szCs w:val="20"/>
                <w:lang w:val="en-US"/>
              </w:rPr>
            </w:pPr>
            <w:r w:rsidRPr="00BA2E6B">
              <w:rPr>
                <w:sz w:val="20"/>
                <w:szCs w:val="20"/>
                <w:lang w:val="en-US"/>
              </w:rPr>
              <w:t>Collections</w:t>
            </w:r>
            <w:r w:rsidR="00AF42A4" w:rsidRPr="00BA2E6B">
              <w:rPr>
                <w:sz w:val="20"/>
                <w:szCs w:val="20"/>
                <w:lang w:val="en-US"/>
              </w:rPr>
              <w:t xml:space="preserve"> development policy</w:t>
            </w:r>
          </w:p>
          <w:p w14:paraId="060A6166" w14:textId="4F4180DD" w:rsidR="007C7026" w:rsidRPr="00BA2E6B" w:rsidRDefault="0056618E">
            <w:pPr>
              <w:widowControl w:val="0"/>
              <w:numPr>
                <w:ilvl w:val="0"/>
                <w:numId w:val="18"/>
              </w:numPr>
              <w:spacing w:line="255" w:lineRule="auto"/>
              <w:ind w:right="315"/>
              <w:jc w:val="both"/>
              <w:rPr>
                <w:sz w:val="20"/>
                <w:szCs w:val="20"/>
                <w:lang w:val="en-US"/>
              </w:rPr>
            </w:pPr>
            <w:r w:rsidRPr="00BA2E6B">
              <w:rPr>
                <w:sz w:val="20"/>
                <w:szCs w:val="20"/>
                <w:lang w:val="en-US"/>
              </w:rPr>
              <w:t xml:space="preserve">Sensitive </w:t>
            </w:r>
            <w:r w:rsidR="00AF42A4" w:rsidRPr="00BA2E6B">
              <w:rPr>
                <w:sz w:val="20"/>
                <w:szCs w:val="20"/>
                <w:lang w:val="en-US"/>
              </w:rPr>
              <w:t>data po</w:t>
            </w:r>
            <w:r w:rsidRPr="00BA2E6B">
              <w:rPr>
                <w:sz w:val="20"/>
                <w:szCs w:val="20"/>
                <w:lang w:val="en-US"/>
              </w:rPr>
              <w:t>licy</w:t>
            </w:r>
          </w:p>
          <w:p w14:paraId="57473928" w14:textId="77777777" w:rsidR="007C7026" w:rsidRPr="00BA2E6B" w:rsidRDefault="0056618E">
            <w:pPr>
              <w:widowControl w:val="0"/>
              <w:numPr>
                <w:ilvl w:val="0"/>
                <w:numId w:val="18"/>
              </w:numPr>
              <w:spacing w:line="255" w:lineRule="auto"/>
              <w:ind w:right="315"/>
              <w:jc w:val="both"/>
              <w:rPr>
                <w:sz w:val="20"/>
                <w:szCs w:val="20"/>
                <w:lang w:val="en-US"/>
              </w:rPr>
            </w:pPr>
            <w:r w:rsidRPr="00BA2E6B">
              <w:rPr>
                <w:sz w:val="20"/>
                <w:szCs w:val="20"/>
                <w:lang w:val="en-US"/>
              </w:rPr>
              <w:t>Other institutional policies</w:t>
            </w:r>
          </w:p>
          <w:p w14:paraId="626888B9" w14:textId="77777777" w:rsidR="007C7026" w:rsidRPr="00BA2E6B" w:rsidRDefault="0056618E">
            <w:pPr>
              <w:widowControl w:val="0"/>
              <w:numPr>
                <w:ilvl w:val="0"/>
                <w:numId w:val="18"/>
              </w:numPr>
              <w:spacing w:line="255" w:lineRule="auto"/>
              <w:ind w:right="315"/>
              <w:jc w:val="both"/>
              <w:rPr>
                <w:sz w:val="20"/>
                <w:szCs w:val="20"/>
                <w:lang w:val="en-US"/>
              </w:rPr>
            </w:pPr>
            <w:r w:rsidRPr="00BA2E6B">
              <w:rPr>
                <w:sz w:val="20"/>
                <w:szCs w:val="20"/>
                <w:lang w:val="en-US"/>
              </w:rPr>
              <w:t>Other industry level policies/standards</w:t>
            </w:r>
          </w:p>
        </w:tc>
        <w:tc>
          <w:tcPr>
            <w:tcW w:w="2610" w:type="dxa"/>
            <w:shd w:val="clear" w:color="auto" w:fill="EFEFEF"/>
            <w:tcMar>
              <w:top w:w="100" w:type="dxa"/>
              <w:left w:w="100" w:type="dxa"/>
              <w:bottom w:w="100" w:type="dxa"/>
              <w:right w:w="100" w:type="dxa"/>
            </w:tcMar>
          </w:tcPr>
          <w:p w14:paraId="5F520F33" w14:textId="77777777" w:rsidR="007C7026" w:rsidRPr="00BA2E6B" w:rsidRDefault="0056618E">
            <w:pPr>
              <w:keepLines/>
              <w:widowControl w:val="0"/>
              <w:spacing w:line="240" w:lineRule="auto"/>
              <w:rPr>
                <w:i/>
                <w:sz w:val="20"/>
                <w:szCs w:val="20"/>
                <w:lang w:val="en-US"/>
              </w:rPr>
            </w:pPr>
            <w:r w:rsidRPr="00BA2E6B">
              <w:rPr>
                <w:i/>
                <w:sz w:val="20"/>
                <w:szCs w:val="20"/>
                <w:lang w:val="en-US"/>
              </w:rPr>
              <w:t>Sources:</w:t>
            </w:r>
          </w:p>
          <w:p w14:paraId="6A1E0A3E" w14:textId="77777777" w:rsidR="007C7026" w:rsidRPr="00BA2E6B" w:rsidRDefault="007C7026">
            <w:pPr>
              <w:keepLines/>
              <w:widowControl w:val="0"/>
              <w:spacing w:line="240" w:lineRule="auto"/>
              <w:rPr>
                <w:sz w:val="20"/>
                <w:szCs w:val="20"/>
                <w:lang w:val="en-US"/>
              </w:rPr>
            </w:pPr>
          </w:p>
          <w:p w14:paraId="1D7BC9E3" w14:textId="77777777" w:rsidR="007C7026" w:rsidRPr="00BA2E6B" w:rsidRDefault="0056618E">
            <w:pPr>
              <w:keepLines/>
              <w:widowControl w:val="0"/>
              <w:spacing w:line="240" w:lineRule="auto"/>
              <w:rPr>
                <w:sz w:val="20"/>
                <w:szCs w:val="20"/>
                <w:lang w:val="en-US"/>
              </w:rPr>
            </w:pPr>
            <w:r w:rsidRPr="00BA2E6B">
              <w:rPr>
                <w:sz w:val="20"/>
                <w:szCs w:val="20"/>
                <w:lang w:val="en-US"/>
              </w:rPr>
              <w:t>“</w:t>
            </w:r>
            <w:hyperlink r:id="rId35">
              <w:r w:rsidRPr="00BA2E6B">
                <w:rPr>
                  <w:color w:val="1155CC"/>
                  <w:sz w:val="20"/>
                  <w:szCs w:val="20"/>
                  <w:u w:val="single"/>
                  <w:lang w:val="en-US"/>
                </w:rPr>
                <w:t>Digital Preservation Policy</w:t>
              </w:r>
            </w:hyperlink>
            <w:r w:rsidRPr="00BA2E6B">
              <w:rPr>
                <w:sz w:val="20"/>
                <w:szCs w:val="20"/>
                <w:lang w:val="en-US"/>
              </w:rPr>
              <w:t>”, Indiana University Libraries, March 2017.</w:t>
            </w:r>
          </w:p>
          <w:p w14:paraId="30FCC961" w14:textId="77777777" w:rsidR="007C7026" w:rsidRPr="00BA2E6B" w:rsidRDefault="007C7026">
            <w:pPr>
              <w:widowControl w:val="0"/>
              <w:spacing w:before="12" w:line="240" w:lineRule="auto"/>
              <w:rPr>
                <w:sz w:val="20"/>
                <w:szCs w:val="20"/>
                <w:lang w:val="en-US"/>
              </w:rPr>
            </w:pPr>
          </w:p>
          <w:p w14:paraId="6CC665C1" w14:textId="707DC5D5" w:rsidR="007C7026" w:rsidRPr="00BA2E6B" w:rsidRDefault="0056618E">
            <w:pPr>
              <w:widowControl w:val="0"/>
              <w:spacing w:before="12" w:line="240" w:lineRule="auto"/>
              <w:rPr>
                <w:sz w:val="20"/>
                <w:szCs w:val="20"/>
                <w:lang w:val="en-US"/>
              </w:rPr>
            </w:pPr>
            <w:r w:rsidRPr="00BA2E6B">
              <w:rPr>
                <w:sz w:val="20"/>
                <w:szCs w:val="20"/>
                <w:lang w:val="en-US"/>
              </w:rPr>
              <w:t>“</w:t>
            </w:r>
            <w:hyperlink r:id="rId36">
              <w:r w:rsidRPr="00BA2E6B">
                <w:rPr>
                  <w:color w:val="1155CC"/>
                  <w:sz w:val="20"/>
                  <w:szCs w:val="20"/>
                  <w:u w:val="single"/>
                  <w:lang w:val="en-US"/>
                </w:rPr>
                <w:t>Cornell University Library Digital Preservation Policy Framework</w:t>
              </w:r>
            </w:hyperlink>
            <w:r w:rsidRPr="00BA2E6B">
              <w:rPr>
                <w:sz w:val="20"/>
                <w:szCs w:val="20"/>
                <w:lang w:val="en-US"/>
              </w:rPr>
              <w:t>”</w:t>
            </w:r>
            <w:r w:rsidR="00AF42A4">
              <w:rPr>
                <w:sz w:val="20"/>
                <w:szCs w:val="20"/>
                <w:lang w:val="en-US"/>
              </w:rPr>
              <w:t>,</w:t>
            </w:r>
            <w:r w:rsidRPr="00BA2E6B">
              <w:rPr>
                <w:sz w:val="20"/>
                <w:szCs w:val="20"/>
                <w:lang w:val="en-US"/>
              </w:rPr>
              <w:t xml:space="preserve"> Cornell University.</w:t>
            </w:r>
          </w:p>
        </w:tc>
      </w:tr>
    </w:tbl>
    <w:p w14:paraId="68D8360A" w14:textId="77777777" w:rsidR="007C7026" w:rsidRPr="00BA2E6B" w:rsidRDefault="007C7026">
      <w:pPr>
        <w:pStyle w:val="Heading1"/>
        <w:keepNext w:val="0"/>
        <w:keepLines w:val="0"/>
        <w:widowControl w:val="0"/>
        <w:spacing w:before="0" w:after="0" w:line="240" w:lineRule="auto"/>
        <w:rPr>
          <w:lang w:val="en-US"/>
        </w:rPr>
      </w:pPr>
      <w:bookmarkStart w:id="47" w:name="_1hi6jblrff0p" w:colFirst="0" w:colLast="0"/>
      <w:bookmarkEnd w:id="47"/>
    </w:p>
    <w:tbl>
      <w:tblPr>
        <w:tblStyle w:val="a3"/>
        <w:tblW w:w="129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357"/>
        <w:gridCol w:w="2608"/>
        <w:gridCol w:w="10"/>
      </w:tblGrid>
      <w:tr w:rsidR="007C7026" w:rsidRPr="00BA2E6B" w14:paraId="214504C8" w14:textId="77777777">
        <w:trPr>
          <w:trHeight w:val="600"/>
        </w:trPr>
        <w:tc>
          <w:tcPr>
            <w:tcW w:w="12975" w:type="dxa"/>
            <w:gridSpan w:val="3"/>
            <w:shd w:val="clear" w:color="auto" w:fill="F7FCF5"/>
            <w:tcMar>
              <w:top w:w="100" w:type="dxa"/>
              <w:left w:w="100" w:type="dxa"/>
              <w:bottom w:w="100" w:type="dxa"/>
              <w:right w:w="100" w:type="dxa"/>
            </w:tcMar>
          </w:tcPr>
          <w:p w14:paraId="499E0D93" w14:textId="77777777" w:rsidR="007C7026" w:rsidRPr="00BA2E6B" w:rsidRDefault="0056618E">
            <w:pPr>
              <w:pStyle w:val="Heading1"/>
              <w:widowControl w:val="0"/>
              <w:spacing w:before="10" w:line="240" w:lineRule="auto"/>
              <w:rPr>
                <w:lang w:val="en-US"/>
              </w:rPr>
            </w:pPr>
            <w:bookmarkStart w:id="48" w:name="_g4jk4mll9z9f" w:colFirst="0" w:colLast="0"/>
            <w:bookmarkEnd w:id="48"/>
            <w:r w:rsidRPr="00BA2E6B">
              <w:rPr>
                <w:lang w:val="en-US"/>
              </w:rPr>
              <w:t>Glossary</w:t>
            </w:r>
          </w:p>
          <w:p w14:paraId="4F7BA87A" w14:textId="77777777" w:rsidR="007C7026" w:rsidRPr="00BA2E6B" w:rsidRDefault="007C7026">
            <w:pPr>
              <w:widowControl w:val="0"/>
              <w:spacing w:before="10" w:line="240" w:lineRule="auto"/>
              <w:rPr>
                <w:b/>
                <w:i/>
                <w:sz w:val="20"/>
                <w:szCs w:val="20"/>
                <w:u w:val="single"/>
                <w:lang w:val="en-US"/>
              </w:rPr>
            </w:pPr>
          </w:p>
          <w:p w14:paraId="55FB359F" w14:textId="4C567F95" w:rsidR="007C7026" w:rsidRPr="00BA2E6B" w:rsidRDefault="0056618E">
            <w:pPr>
              <w:rPr>
                <w:sz w:val="40"/>
                <w:szCs w:val="40"/>
                <w:lang w:val="en-US"/>
              </w:rPr>
            </w:pPr>
            <w:r w:rsidRPr="00BA2E6B">
              <w:rPr>
                <w:i/>
                <w:sz w:val="20"/>
                <w:szCs w:val="20"/>
                <w:lang w:val="en-US"/>
              </w:rPr>
              <w:t xml:space="preserve">A </w:t>
            </w:r>
            <w:r w:rsidR="00AF42A4">
              <w:rPr>
                <w:i/>
                <w:sz w:val="20"/>
                <w:szCs w:val="20"/>
                <w:lang w:val="en-US"/>
              </w:rPr>
              <w:t>g</w:t>
            </w:r>
            <w:r w:rsidR="00AF42A4" w:rsidRPr="00BA2E6B">
              <w:rPr>
                <w:i/>
                <w:sz w:val="20"/>
                <w:szCs w:val="20"/>
                <w:lang w:val="en-US"/>
              </w:rPr>
              <w:t xml:space="preserve">lossary </w:t>
            </w:r>
            <w:r w:rsidRPr="00BA2E6B">
              <w:rPr>
                <w:i/>
                <w:sz w:val="20"/>
                <w:szCs w:val="20"/>
                <w:lang w:val="en-US"/>
              </w:rPr>
              <w:t xml:space="preserve">provides concise explanations of key concepts and definitions of institutionally specific terms and acronyms used throughout the policy. The glossary should be specific to the contents of the policy; any terms that you think would require definition for your intended audience should be included here, and any not used in the policy can be removed. </w:t>
            </w:r>
          </w:p>
        </w:tc>
      </w:tr>
      <w:tr w:rsidR="007C7026" w:rsidRPr="00BA2E6B" w14:paraId="6EB7F334" w14:textId="77777777">
        <w:tc>
          <w:tcPr>
            <w:tcW w:w="10365" w:type="dxa"/>
            <w:shd w:val="clear" w:color="auto" w:fill="ECE8F7"/>
            <w:tcMar>
              <w:top w:w="100" w:type="dxa"/>
              <w:left w:w="100" w:type="dxa"/>
              <w:bottom w:w="100" w:type="dxa"/>
              <w:right w:w="100" w:type="dxa"/>
            </w:tcMar>
          </w:tcPr>
          <w:p w14:paraId="6FD53556" w14:textId="77777777" w:rsidR="007C7026" w:rsidRPr="00BA2E6B" w:rsidRDefault="0056618E">
            <w:pPr>
              <w:pStyle w:val="Heading2"/>
              <w:keepNext w:val="0"/>
              <w:keepLines w:val="0"/>
              <w:widowControl w:val="0"/>
              <w:rPr>
                <w:lang w:val="en-US"/>
              </w:rPr>
            </w:pPr>
            <w:bookmarkStart w:id="49" w:name="_1tnq04oyu3q8" w:colFirst="0" w:colLast="0"/>
            <w:bookmarkEnd w:id="49"/>
            <w:r w:rsidRPr="00BA2E6B">
              <w:rPr>
                <w:lang w:val="en-US"/>
              </w:rPr>
              <w:t>Sample Text</w:t>
            </w:r>
          </w:p>
          <w:p w14:paraId="616C056C" w14:textId="77777777" w:rsidR="007C7026" w:rsidRPr="00BA2E6B" w:rsidRDefault="007C7026">
            <w:pPr>
              <w:rPr>
                <w:sz w:val="20"/>
                <w:szCs w:val="20"/>
                <w:lang w:val="en-US"/>
              </w:rPr>
            </w:pPr>
          </w:p>
          <w:p w14:paraId="0818F0B5" w14:textId="2D696653" w:rsidR="007C7026" w:rsidRPr="00BA2E6B" w:rsidRDefault="0056618E">
            <w:pPr>
              <w:rPr>
                <w:sz w:val="40"/>
                <w:szCs w:val="40"/>
                <w:lang w:val="en-US"/>
              </w:rPr>
            </w:pPr>
            <w:r w:rsidRPr="00BA2E6B">
              <w:rPr>
                <w:sz w:val="20"/>
                <w:szCs w:val="20"/>
                <w:lang w:val="en-US"/>
              </w:rPr>
              <w:t>Authenticity: the quality of digital materials being what they purport to be and free from tampering or corruption. Authenticity is composed of identity</w:t>
            </w:r>
            <w:r w:rsidR="00AF42A4">
              <w:rPr>
                <w:sz w:val="20"/>
                <w:szCs w:val="20"/>
                <w:lang w:val="en-US"/>
              </w:rPr>
              <w:t xml:space="preserve"> </w:t>
            </w:r>
            <w:r w:rsidRPr="00BA2E6B">
              <w:rPr>
                <w:sz w:val="20"/>
                <w:szCs w:val="20"/>
                <w:lang w:val="en-US"/>
              </w:rPr>
              <w:t>and integrity (establishing that materials remain complete and unaltered over time).</w:t>
            </w:r>
          </w:p>
        </w:tc>
        <w:tc>
          <w:tcPr>
            <w:tcW w:w="2610" w:type="dxa"/>
            <w:gridSpan w:val="2"/>
            <w:shd w:val="clear" w:color="auto" w:fill="EFEFEF"/>
            <w:tcMar>
              <w:top w:w="100" w:type="dxa"/>
              <w:left w:w="100" w:type="dxa"/>
              <w:bottom w:w="100" w:type="dxa"/>
              <w:right w:w="100" w:type="dxa"/>
            </w:tcMar>
          </w:tcPr>
          <w:p w14:paraId="3FD6F585" w14:textId="77777777" w:rsidR="007C7026" w:rsidRPr="00BA2E6B" w:rsidRDefault="007C7026">
            <w:pPr>
              <w:rPr>
                <w:sz w:val="40"/>
                <w:szCs w:val="40"/>
                <w:lang w:val="en-US"/>
              </w:rPr>
            </w:pPr>
          </w:p>
          <w:p w14:paraId="3495B7C6" w14:textId="77777777" w:rsidR="007C7026" w:rsidRPr="00BA2E6B" w:rsidRDefault="009576D4">
            <w:pPr>
              <w:rPr>
                <w:sz w:val="40"/>
                <w:szCs w:val="40"/>
                <w:lang w:val="en-US"/>
              </w:rPr>
            </w:pPr>
            <w:hyperlink r:id="rId37">
              <w:r w:rsidR="0056618E" w:rsidRPr="00BA2E6B">
                <w:rPr>
                  <w:color w:val="1155CC"/>
                  <w:sz w:val="20"/>
                  <w:szCs w:val="20"/>
                  <w:u w:val="single"/>
                  <w:lang w:val="en-US"/>
                </w:rPr>
                <w:t xml:space="preserve">The </w:t>
              </w:r>
              <w:proofErr w:type="spellStart"/>
              <w:r w:rsidR="0056618E" w:rsidRPr="00BA2E6B">
                <w:rPr>
                  <w:color w:val="1155CC"/>
                  <w:sz w:val="20"/>
                  <w:szCs w:val="20"/>
                  <w:u w:val="single"/>
                  <w:lang w:val="en-US"/>
                </w:rPr>
                <w:t>InterPARES</w:t>
              </w:r>
              <w:proofErr w:type="spellEnd"/>
              <w:r w:rsidR="0056618E" w:rsidRPr="00BA2E6B">
                <w:rPr>
                  <w:color w:val="1155CC"/>
                  <w:sz w:val="20"/>
                  <w:szCs w:val="20"/>
                  <w:u w:val="single"/>
                  <w:lang w:val="en-US"/>
                </w:rPr>
                <w:t xml:space="preserve"> 2 Project</w:t>
              </w:r>
            </w:hyperlink>
          </w:p>
        </w:tc>
      </w:tr>
      <w:tr w:rsidR="007C7026" w:rsidRPr="00BA2E6B" w14:paraId="49CC529E" w14:textId="77777777">
        <w:tc>
          <w:tcPr>
            <w:tcW w:w="10365" w:type="dxa"/>
            <w:shd w:val="clear" w:color="auto" w:fill="ECE8F7"/>
            <w:tcMar>
              <w:top w:w="100" w:type="dxa"/>
              <w:left w:w="100" w:type="dxa"/>
              <w:bottom w:w="100" w:type="dxa"/>
              <w:right w:w="100" w:type="dxa"/>
            </w:tcMar>
          </w:tcPr>
          <w:p w14:paraId="21FA0EA6" w14:textId="77777777" w:rsidR="007C7026" w:rsidRPr="00BA2E6B" w:rsidRDefault="0056618E">
            <w:pPr>
              <w:rPr>
                <w:sz w:val="40"/>
                <w:szCs w:val="40"/>
                <w:lang w:val="en-US"/>
              </w:rPr>
            </w:pPr>
            <w:r w:rsidRPr="00BA2E6B">
              <w:rPr>
                <w:sz w:val="20"/>
                <w:szCs w:val="20"/>
                <w:lang w:val="en-US"/>
              </w:rPr>
              <w:t xml:space="preserve">Bit preservation: a preservation approach that uses periodic checksum validation of digital objects to ensure they have not been modified or corrupted. This approach may also include “maintaining onsite and offsite backup copies, virus checking, … and periodic refreshment to new storage media”, but does not include a broader commitment to ensuring materials are accessible and therefore may not align with an organization’s definition of “digital preservation.” </w:t>
            </w:r>
          </w:p>
        </w:tc>
        <w:tc>
          <w:tcPr>
            <w:tcW w:w="2610" w:type="dxa"/>
            <w:gridSpan w:val="2"/>
            <w:shd w:val="clear" w:color="auto" w:fill="EFEFEF"/>
            <w:tcMar>
              <w:top w:w="100" w:type="dxa"/>
              <w:left w:w="100" w:type="dxa"/>
              <w:bottom w:w="100" w:type="dxa"/>
              <w:right w:w="100" w:type="dxa"/>
            </w:tcMar>
          </w:tcPr>
          <w:p w14:paraId="1110BA6B" w14:textId="77777777" w:rsidR="007C7026" w:rsidRPr="00BA2E6B" w:rsidRDefault="009576D4">
            <w:pPr>
              <w:rPr>
                <w:sz w:val="40"/>
                <w:szCs w:val="40"/>
                <w:lang w:val="en-US"/>
              </w:rPr>
            </w:pPr>
            <w:hyperlink r:id="rId38">
              <w:r w:rsidR="0056618E" w:rsidRPr="00BA2E6B">
                <w:rPr>
                  <w:color w:val="1155CC"/>
                  <w:sz w:val="20"/>
                  <w:szCs w:val="20"/>
                  <w:u w:val="single"/>
                  <w:lang w:val="en-US"/>
                </w:rPr>
                <w:t>Glossary - Digital Preservation Handbook</w:t>
              </w:r>
            </w:hyperlink>
          </w:p>
        </w:tc>
      </w:tr>
      <w:tr w:rsidR="007C7026" w:rsidRPr="00BA2E6B" w14:paraId="5FB926E5" w14:textId="77777777">
        <w:tc>
          <w:tcPr>
            <w:tcW w:w="10365" w:type="dxa"/>
            <w:shd w:val="clear" w:color="auto" w:fill="ECE8F7"/>
            <w:tcMar>
              <w:top w:w="100" w:type="dxa"/>
              <w:left w:w="100" w:type="dxa"/>
              <w:bottom w:w="100" w:type="dxa"/>
              <w:right w:w="100" w:type="dxa"/>
            </w:tcMar>
          </w:tcPr>
          <w:p w14:paraId="3E8A56A2" w14:textId="43B81A6F" w:rsidR="007C7026" w:rsidRPr="00BA2E6B" w:rsidRDefault="0056618E">
            <w:pPr>
              <w:rPr>
                <w:sz w:val="40"/>
                <w:szCs w:val="40"/>
                <w:lang w:val="en-US"/>
              </w:rPr>
            </w:pPr>
            <w:r w:rsidRPr="00BA2E6B">
              <w:rPr>
                <w:sz w:val="20"/>
                <w:szCs w:val="20"/>
                <w:lang w:val="en-US"/>
              </w:rPr>
              <w:lastRenderedPageBreak/>
              <w:t>Checksum: a method of verifying the integrity of digital file</w:t>
            </w:r>
            <w:r w:rsidR="00150C72">
              <w:rPr>
                <w:sz w:val="20"/>
                <w:szCs w:val="20"/>
                <w:lang w:val="en-US"/>
              </w:rPr>
              <w:t xml:space="preserve">s, </w:t>
            </w:r>
            <w:r w:rsidRPr="00BA2E6B">
              <w:rPr>
                <w:sz w:val="20"/>
                <w:szCs w:val="20"/>
                <w:lang w:val="en-US"/>
              </w:rPr>
              <w:t>commonly used for the monitoring of a file’s fixity over time. Checksums are often called a “digital fingerprint” because the checksum algorithm provides a unique alphanumeric string for a particular manifestation of a file. If a file’s contents are modified in any way, re-calculating the file’s checksum will provide a different alphanumeric string. This allows for the continuous monitoring of fixity, as well as the identification of duplicate files</w:t>
            </w:r>
            <w:r w:rsidR="00464108">
              <w:rPr>
                <w:sz w:val="20"/>
                <w:szCs w:val="20"/>
                <w:lang w:val="en-US"/>
              </w:rPr>
              <w:t>.</w:t>
            </w:r>
          </w:p>
        </w:tc>
        <w:tc>
          <w:tcPr>
            <w:tcW w:w="2610" w:type="dxa"/>
            <w:gridSpan w:val="2"/>
            <w:shd w:val="clear" w:color="auto" w:fill="EFEFEF"/>
            <w:tcMar>
              <w:top w:w="100" w:type="dxa"/>
              <w:left w:w="100" w:type="dxa"/>
              <w:bottom w:w="100" w:type="dxa"/>
              <w:right w:w="100" w:type="dxa"/>
            </w:tcMar>
          </w:tcPr>
          <w:p w14:paraId="5C2A5985" w14:textId="77777777" w:rsidR="007C7026" w:rsidRPr="00BA2E6B" w:rsidRDefault="009576D4">
            <w:pPr>
              <w:rPr>
                <w:color w:val="E69138"/>
                <w:sz w:val="40"/>
                <w:szCs w:val="40"/>
                <w:lang w:val="en-US"/>
              </w:rPr>
            </w:pPr>
            <w:hyperlink r:id="rId39">
              <w:r w:rsidR="0056618E" w:rsidRPr="00BA2E6B">
                <w:rPr>
                  <w:color w:val="1155CC"/>
                  <w:sz w:val="20"/>
                  <w:szCs w:val="20"/>
                  <w:u w:val="single"/>
                  <w:lang w:val="en-US"/>
                </w:rPr>
                <w:t>Concepts - Scholars Portal</w:t>
              </w:r>
            </w:hyperlink>
          </w:p>
        </w:tc>
      </w:tr>
      <w:tr w:rsidR="007C7026" w:rsidRPr="00BA2E6B" w14:paraId="684AC7BD" w14:textId="77777777">
        <w:tc>
          <w:tcPr>
            <w:tcW w:w="10365" w:type="dxa"/>
            <w:shd w:val="clear" w:color="auto" w:fill="ECE8F7"/>
            <w:tcMar>
              <w:top w:w="100" w:type="dxa"/>
              <w:left w:w="100" w:type="dxa"/>
              <w:bottom w:w="100" w:type="dxa"/>
              <w:right w:w="100" w:type="dxa"/>
            </w:tcMar>
          </w:tcPr>
          <w:p w14:paraId="5D160864" w14:textId="77777777" w:rsidR="007C7026" w:rsidRPr="00BA2E6B" w:rsidRDefault="0056618E">
            <w:pPr>
              <w:rPr>
                <w:sz w:val="40"/>
                <w:szCs w:val="40"/>
                <w:lang w:val="en-US"/>
              </w:rPr>
            </w:pPr>
            <w:r w:rsidRPr="00BA2E6B">
              <w:rPr>
                <w:sz w:val="20"/>
                <w:szCs w:val="20"/>
                <w:lang w:val="en-US"/>
              </w:rPr>
              <w:t>Designated community: a group of primary users that the preserving institution has identified as able to access and understand the preserved information without expert assistance. This means that an appropriate level of contextual information must be preserved alongside the materials themselves. Note that multiple designated communities are possible and that they may change over time.</w:t>
            </w:r>
          </w:p>
        </w:tc>
        <w:tc>
          <w:tcPr>
            <w:tcW w:w="2610" w:type="dxa"/>
            <w:gridSpan w:val="2"/>
            <w:shd w:val="clear" w:color="auto" w:fill="EFEFEF"/>
            <w:tcMar>
              <w:top w:w="100" w:type="dxa"/>
              <w:left w:w="100" w:type="dxa"/>
              <w:bottom w:w="100" w:type="dxa"/>
              <w:right w:w="100" w:type="dxa"/>
            </w:tcMar>
          </w:tcPr>
          <w:p w14:paraId="314CBF11" w14:textId="46D2E78B" w:rsidR="007C7026" w:rsidRPr="00BA2E6B" w:rsidRDefault="009576D4">
            <w:pPr>
              <w:rPr>
                <w:color w:val="E69138"/>
                <w:lang w:val="en-US"/>
              </w:rPr>
            </w:pPr>
            <w:hyperlink r:id="rId40">
              <w:r w:rsidR="0056618E" w:rsidRPr="00BA2E6B">
                <w:rPr>
                  <w:color w:val="1155CC"/>
                  <w:u w:val="single"/>
                  <w:lang w:val="en-US"/>
                </w:rPr>
                <w:t>Glossary - Digital Preservation Handbook</w:t>
              </w:r>
            </w:hyperlink>
            <w:r w:rsidR="0024418E">
              <w:rPr>
                <w:color w:val="1155CC"/>
                <w:u w:val="single"/>
                <w:lang w:val="en-US"/>
              </w:rPr>
              <w:t>;</w:t>
            </w:r>
            <w:r w:rsidR="0024418E">
              <w:rPr>
                <w:color w:val="E69138"/>
                <w:lang w:val="en-US"/>
              </w:rPr>
              <w:t xml:space="preserve"> Brian Lavoie,</w:t>
            </w:r>
            <w:r w:rsidR="0056618E" w:rsidRPr="00BA2E6B">
              <w:rPr>
                <w:color w:val="E69138"/>
                <w:lang w:val="en-US"/>
              </w:rPr>
              <w:t xml:space="preserve"> </w:t>
            </w:r>
            <w:hyperlink r:id="rId41">
              <w:r w:rsidR="0056618E" w:rsidRPr="00BA2E6B">
                <w:rPr>
                  <w:color w:val="1155CC"/>
                  <w:u w:val="single"/>
                  <w:lang w:val="en-US"/>
                </w:rPr>
                <w:t>The Open Archival Information System (OAIS) Reference Model: Introductory Guide (2nd Edition</w:t>
              </w:r>
              <w:r w:rsidR="0024418E">
                <w:rPr>
                  <w:color w:val="1155CC"/>
                  <w:u w:val="single"/>
                  <w:lang w:val="en-US"/>
                </w:rPr>
                <w:t>, 2014</w:t>
              </w:r>
              <w:r w:rsidR="0056618E" w:rsidRPr="00BA2E6B">
                <w:rPr>
                  <w:color w:val="1155CC"/>
                  <w:u w:val="single"/>
                  <w:lang w:val="en-US"/>
                </w:rPr>
                <w:t>)</w:t>
              </w:r>
            </w:hyperlink>
            <w:r w:rsidR="0056618E" w:rsidRPr="00BA2E6B">
              <w:rPr>
                <w:color w:val="E69138"/>
                <w:lang w:val="en-US"/>
              </w:rPr>
              <w:t xml:space="preserve">  </w:t>
            </w:r>
          </w:p>
        </w:tc>
      </w:tr>
      <w:tr w:rsidR="007C7026" w:rsidRPr="00BA2E6B" w14:paraId="6E14B9B0" w14:textId="77777777">
        <w:tc>
          <w:tcPr>
            <w:tcW w:w="10365" w:type="dxa"/>
            <w:shd w:val="clear" w:color="auto" w:fill="ECE8F7"/>
            <w:tcMar>
              <w:top w:w="100" w:type="dxa"/>
              <w:left w:w="100" w:type="dxa"/>
              <w:bottom w:w="100" w:type="dxa"/>
              <w:right w:w="100" w:type="dxa"/>
            </w:tcMar>
          </w:tcPr>
          <w:p w14:paraId="17DD9254" w14:textId="41D42C5D" w:rsidR="007C7026" w:rsidRPr="00BA2E6B" w:rsidRDefault="0056618E">
            <w:pPr>
              <w:rPr>
                <w:sz w:val="20"/>
                <w:szCs w:val="20"/>
                <w:lang w:val="en-US"/>
              </w:rPr>
            </w:pPr>
            <w:r w:rsidRPr="00BA2E6B">
              <w:rPr>
                <w:sz w:val="20"/>
                <w:szCs w:val="20"/>
                <w:lang w:val="en-US"/>
              </w:rPr>
              <w:t>Digital arch</w:t>
            </w:r>
            <w:r w:rsidR="00464108">
              <w:rPr>
                <w:sz w:val="20"/>
                <w:szCs w:val="20"/>
                <w:lang w:val="en-US"/>
              </w:rPr>
              <w:t>a</w:t>
            </w:r>
            <w:r w:rsidRPr="00BA2E6B">
              <w:rPr>
                <w:sz w:val="20"/>
                <w:szCs w:val="20"/>
                <w:lang w:val="en-US"/>
              </w:rPr>
              <w:t>eology/forensics: includes methods and procedures to rescue content from damaged media or from obsolete or damaged hardware and software environments using specialized techniques.</w:t>
            </w:r>
          </w:p>
          <w:p w14:paraId="2A434CE0" w14:textId="77777777" w:rsidR="007C7026" w:rsidRPr="00BA2E6B" w:rsidRDefault="007C7026">
            <w:pPr>
              <w:widowControl w:val="0"/>
              <w:spacing w:line="240" w:lineRule="auto"/>
              <w:rPr>
                <w:sz w:val="40"/>
                <w:szCs w:val="40"/>
                <w:lang w:val="en-US"/>
              </w:rPr>
            </w:pPr>
          </w:p>
        </w:tc>
        <w:tc>
          <w:tcPr>
            <w:tcW w:w="2610" w:type="dxa"/>
            <w:gridSpan w:val="2"/>
            <w:shd w:val="clear" w:color="auto" w:fill="EFEFEF"/>
            <w:tcMar>
              <w:top w:w="100" w:type="dxa"/>
              <w:left w:w="100" w:type="dxa"/>
              <w:bottom w:w="100" w:type="dxa"/>
              <w:right w:w="100" w:type="dxa"/>
            </w:tcMar>
          </w:tcPr>
          <w:p w14:paraId="72E8F53A" w14:textId="77777777" w:rsidR="007C7026" w:rsidRPr="00BA2E6B" w:rsidRDefault="009576D4">
            <w:pPr>
              <w:rPr>
                <w:color w:val="E69138"/>
                <w:sz w:val="40"/>
                <w:szCs w:val="40"/>
                <w:lang w:val="en-US"/>
              </w:rPr>
            </w:pPr>
            <w:hyperlink r:id="rId42">
              <w:r w:rsidR="0056618E" w:rsidRPr="00BA2E6B">
                <w:rPr>
                  <w:color w:val="1155CC"/>
                  <w:sz w:val="20"/>
                  <w:szCs w:val="20"/>
                  <w:u w:val="single"/>
                  <w:lang w:val="en-US"/>
                </w:rPr>
                <w:t>Digital Preservation Strategies | Digital Preservation Management</w:t>
              </w:r>
            </w:hyperlink>
          </w:p>
        </w:tc>
      </w:tr>
      <w:tr w:rsidR="007C7026" w:rsidRPr="00BA2E6B" w14:paraId="02A01EB3" w14:textId="77777777">
        <w:tc>
          <w:tcPr>
            <w:tcW w:w="10365" w:type="dxa"/>
            <w:shd w:val="clear" w:color="auto" w:fill="ECE8F7"/>
            <w:tcMar>
              <w:top w:w="100" w:type="dxa"/>
              <w:left w:w="100" w:type="dxa"/>
              <w:bottom w:w="100" w:type="dxa"/>
              <w:right w:w="100" w:type="dxa"/>
            </w:tcMar>
          </w:tcPr>
          <w:p w14:paraId="2C248C73" w14:textId="25322878" w:rsidR="007C7026" w:rsidRPr="00BA2E6B" w:rsidRDefault="0056618E">
            <w:pPr>
              <w:rPr>
                <w:sz w:val="40"/>
                <w:szCs w:val="40"/>
                <w:lang w:val="en-US"/>
              </w:rPr>
            </w:pPr>
            <w:r w:rsidRPr="00BA2E6B">
              <w:rPr>
                <w:sz w:val="20"/>
                <w:szCs w:val="20"/>
                <w:lang w:val="en-US"/>
              </w:rPr>
              <w:t>Digital preservation: “the series of managed activities necessary to ensure continued access to digital materials for as long as necessary” (</w:t>
            </w:r>
            <w:hyperlink r:id="rId43" w:anchor="D">
              <w:r w:rsidRPr="00BA2E6B">
                <w:rPr>
                  <w:color w:val="1155CC"/>
                  <w:sz w:val="20"/>
                  <w:szCs w:val="20"/>
                  <w:u w:val="single"/>
                  <w:lang w:val="en-US"/>
                </w:rPr>
                <w:t>DPC</w:t>
              </w:r>
            </w:hyperlink>
            <w:r w:rsidRPr="00BA2E6B">
              <w:rPr>
                <w:sz w:val="20"/>
                <w:szCs w:val="20"/>
                <w:lang w:val="en-US"/>
              </w:rPr>
              <w:t xml:space="preserve">). Digital preservation combines policies, strategies, and actions to ensure the accurate rendering of authenticated content over time, regardless of the challenges of media failure and technological change. Digital preservation applies to both born-digital and reformatted content. </w:t>
            </w:r>
          </w:p>
        </w:tc>
        <w:tc>
          <w:tcPr>
            <w:tcW w:w="2610" w:type="dxa"/>
            <w:gridSpan w:val="2"/>
            <w:shd w:val="clear" w:color="auto" w:fill="EFEFEF"/>
            <w:tcMar>
              <w:top w:w="100" w:type="dxa"/>
              <w:left w:w="100" w:type="dxa"/>
              <w:bottom w:w="100" w:type="dxa"/>
              <w:right w:w="100" w:type="dxa"/>
            </w:tcMar>
          </w:tcPr>
          <w:p w14:paraId="112CE6D4" w14:textId="77777777" w:rsidR="007C7026" w:rsidRPr="00BA2E6B" w:rsidRDefault="009576D4">
            <w:pPr>
              <w:rPr>
                <w:color w:val="E69138"/>
                <w:lang w:val="en-US"/>
              </w:rPr>
            </w:pPr>
            <w:hyperlink r:id="rId44" w:anchor="D">
              <w:r w:rsidR="0056618E" w:rsidRPr="00BA2E6B">
                <w:rPr>
                  <w:color w:val="1155CC"/>
                  <w:u w:val="single"/>
                  <w:lang w:val="en-US"/>
                </w:rPr>
                <w:t>Glossary - Digital Preservation Handbook</w:t>
              </w:r>
            </w:hyperlink>
            <w:r w:rsidR="0056618E" w:rsidRPr="00BA2E6B">
              <w:rPr>
                <w:color w:val="E69138"/>
                <w:lang w:val="en-US"/>
              </w:rPr>
              <w:t xml:space="preserve"> </w:t>
            </w:r>
          </w:p>
        </w:tc>
      </w:tr>
      <w:tr w:rsidR="007C7026" w:rsidRPr="00BA2E6B" w14:paraId="5383148F" w14:textId="77777777">
        <w:tc>
          <w:tcPr>
            <w:tcW w:w="10365" w:type="dxa"/>
            <w:shd w:val="clear" w:color="auto" w:fill="ECE8F7"/>
            <w:tcMar>
              <w:top w:w="100" w:type="dxa"/>
              <w:left w:w="100" w:type="dxa"/>
              <w:bottom w:w="100" w:type="dxa"/>
              <w:right w:w="100" w:type="dxa"/>
            </w:tcMar>
          </w:tcPr>
          <w:p w14:paraId="53C657AC" w14:textId="77777777" w:rsidR="007C7026" w:rsidRPr="00BA2E6B" w:rsidRDefault="0056618E">
            <w:pPr>
              <w:rPr>
                <w:sz w:val="40"/>
                <w:szCs w:val="40"/>
                <w:lang w:val="en-US"/>
              </w:rPr>
            </w:pPr>
            <w:r w:rsidRPr="00BA2E6B">
              <w:rPr>
                <w:sz w:val="20"/>
                <w:szCs w:val="20"/>
                <w:lang w:val="en-US"/>
              </w:rPr>
              <w:t>Digital object: an aggregation of one or more individual files and/or bitstreams designated as the subject of digital preservation actions and activities. For example, a journal article composed of XML full text plus a series of PNG figures is a digital object; a single PDF containing the same information would also be a digital object.</w:t>
            </w:r>
          </w:p>
        </w:tc>
        <w:tc>
          <w:tcPr>
            <w:tcW w:w="2610" w:type="dxa"/>
            <w:gridSpan w:val="2"/>
            <w:shd w:val="clear" w:color="auto" w:fill="EFEFEF"/>
            <w:tcMar>
              <w:top w:w="100" w:type="dxa"/>
              <w:left w:w="100" w:type="dxa"/>
              <w:bottom w:w="100" w:type="dxa"/>
              <w:right w:w="100" w:type="dxa"/>
            </w:tcMar>
          </w:tcPr>
          <w:p w14:paraId="7B1E467D" w14:textId="77777777" w:rsidR="007C7026" w:rsidRPr="00BA2E6B" w:rsidRDefault="007C7026">
            <w:pPr>
              <w:widowControl w:val="0"/>
              <w:spacing w:line="240" w:lineRule="auto"/>
              <w:rPr>
                <w:lang w:val="en-US"/>
              </w:rPr>
            </w:pPr>
          </w:p>
        </w:tc>
      </w:tr>
      <w:tr w:rsidR="007C7026" w:rsidRPr="00BA2E6B" w14:paraId="566F7E78" w14:textId="77777777">
        <w:tc>
          <w:tcPr>
            <w:tcW w:w="10365" w:type="dxa"/>
            <w:shd w:val="clear" w:color="auto" w:fill="ECE8F7"/>
            <w:tcMar>
              <w:top w:w="100" w:type="dxa"/>
              <w:left w:w="100" w:type="dxa"/>
              <w:bottom w:w="100" w:type="dxa"/>
              <w:right w:w="100" w:type="dxa"/>
            </w:tcMar>
          </w:tcPr>
          <w:p w14:paraId="66B88232" w14:textId="08DADA3C" w:rsidR="007C7026" w:rsidRPr="00BA2E6B" w:rsidRDefault="0056618E">
            <w:pPr>
              <w:rPr>
                <w:sz w:val="20"/>
                <w:szCs w:val="20"/>
                <w:lang w:val="en-US"/>
              </w:rPr>
            </w:pPr>
            <w:r w:rsidRPr="00BA2E6B">
              <w:rPr>
                <w:sz w:val="20"/>
                <w:szCs w:val="20"/>
                <w:lang w:val="en-US"/>
              </w:rPr>
              <w:t>Emulation: “</w:t>
            </w:r>
            <w:r w:rsidR="00150C72">
              <w:rPr>
                <w:sz w:val="20"/>
                <w:szCs w:val="20"/>
                <w:lang w:val="en-US"/>
              </w:rPr>
              <w:t>a</w:t>
            </w:r>
            <w:r w:rsidR="00150C72" w:rsidRPr="00BA2E6B">
              <w:rPr>
                <w:sz w:val="20"/>
                <w:szCs w:val="20"/>
                <w:lang w:val="en-US"/>
              </w:rPr>
              <w:t xml:space="preserve"> </w:t>
            </w:r>
            <w:r w:rsidRPr="00BA2E6B">
              <w:rPr>
                <w:sz w:val="20"/>
                <w:szCs w:val="20"/>
                <w:lang w:val="en-US"/>
              </w:rPr>
              <w:t xml:space="preserve">means of overcoming technological obsolescence of hardware and software by developing techniques for imitating obsolete systems on future generations of computers.” </w:t>
            </w:r>
          </w:p>
        </w:tc>
        <w:tc>
          <w:tcPr>
            <w:tcW w:w="2610" w:type="dxa"/>
            <w:gridSpan w:val="2"/>
            <w:shd w:val="clear" w:color="auto" w:fill="EFEFEF"/>
            <w:tcMar>
              <w:top w:w="100" w:type="dxa"/>
              <w:left w:w="100" w:type="dxa"/>
              <w:bottom w:w="100" w:type="dxa"/>
              <w:right w:w="100" w:type="dxa"/>
            </w:tcMar>
          </w:tcPr>
          <w:p w14:paraId="4F67A69C" w14:textId="77777777" w:rsidR="007C7026" w:rsidRPr="00BA2E6B" w:rsidRDefault="009576D4">
            <w:pPr>
              <w:rPr>
                <w:lang w:val="en-US"/>
              </w:rPr>
            </w:pPr>
            <w:hyperlink r:id="rId45" w:anchor="D">
              <w:r w:rsidR="0056618E" w:rsidRPr="00BA2E6B">
                <w:rPr>
                  <w:color w:val="1155CC"/>
                  <w:u w:val="single"/>
                  <w:lang w:val="en-US"/>
                </w:rPr>
                <w:t>Glossary - Digital Preservation Handbook</w:t>
              </w:r>
            </w:hyperlink>
          </w:p>
        </w:tc>
      </w:tr>
      <w:tr w:rsidR="007C7026" w:rsidRPr="00BA2E6B" w14:paraId="170842FE" w14:textId="77777777">
        <w:tc>
          <w:tcPr>
            <w:tcW w:w="10365" w:type="dxa"/>
            <w:shd w:val="clear" w:color="auto" w:fill="ECE8F7"/>
            <w:tcMar>
              <w:top w:w="100" w:type="dxa"/>
              <w:left w:w="100" w:type="dxa"/>
              <w:bottom w:w="100" w:type="dxa"/>
              <w:right w:w="100" w:type="dxa"/>
            </w:tcMar>
          </w:tcPr>
          <w:p w14:paraId="0E53AC98" w14:textId="6E8B91A3" w:rsidR="007C7026" w:rsidRPr="00BA2E6B" w:rsidRDefault="0056618E">
            <w:pPr>
              <w:rPr>
                <w:sz w:val="20"/>
                <w:szCs w:val="20"/>
                <w:lang w:val="en-US"/>
              </w:rPr>
            </w:pPr>
            <w:r w:rsidRPr="00BA2E6B">
              <w:rPr>
                <w:sz w:val="20"/>
                <w:szCs w:val="20"/>
                <w:lang w:val="en-US"/>
              </w:rPr>
              <w:t>Identity: technical, administrative, descriptive</w:t>
            </w:r>
            <w:r w:rsidR="00150C72">
              <w:rPr>
                <w:sz w:val="20"/>
                <w:szCs w:val="20"/>
                <w:lang w:val="en-US"/>
              </w:rPr>
              <w:t>,</w:t>
            </w:r>
            <w:r w:rsidRPr="00BA2E6B">
              <w:rPr>
                <w:sz w:val="20"/>
                <w:szCs w:val="20"/>
                <w:lang w:val="en-US"/>
              </w:rPr>
              <w:t xml:space="preserve"> and other metadata that uniquely identifies the digital materials from others.</w:t>
            </w:r>
          </w:p>
        </w:tc>
        <w:tc>
          <w:tcPr>
            <w:tcW w:w="2610" w:type="dxa"/>
            <w:gridSpan w:val="2"/>
            <w:shd w:val="clear" w:color="auto" w:fill="EFEFEF"/>
            <w:tcMar>
              <w:top w:w="100" w:type="dxa"/>
              <w:left w:w="100" w:type="dxa"/>
              <w:bottom w:w="100" w:type="dxa"/>
              <w:right w:w="100" w:type="dxa"/>
            </w:tcMar>
          </w:tcPr>
          <w:p w14:paraId="3B110562" w14:textId="77777777" w:rsidR="007C7026" w:rsidRPr="00BA2E6B" w:rsidRDefault="009576D4">
            <w:pPr>
              <w:rPr>
                <w:sz w:val="40"/>
                <w:szCs w:val="40"/>
                <w:lang w:val="en-US"/>
              </w:rPr>
            </w:pPr>
            <w:hyperlink r:id="rId46">
              <w:r w:rsidR="0056618E" w:rsidRPr="00BA2E6B">
                <w:rPr>
                  <w:color w:val="1155CC"/>
                  <w:sz w:val="20"/>
                  <w:szCs w:val="20"/>
                  <w:u w:val="single"/>
                  <w:lang w:val="en-US"/>
                </w:rPr>
                <w:t xml:space="preserve">The </w:t>
              </w:r>
              <w:proofErr w:type="spellStart"/>
              <w:r w:rsidR="0056618E" w:rsidRPr="00BA2E6B">
                <w:rPr>
                  <w:color w:val="1155CC"/>
                  <w:sz w:val="20"/>
                  <w:szCs w:val="20"/>
                  <w:u w:val="single"/>
                  <w:lang w:val="en-US"/>
                </w:rPr>
                <w:t>InterPARES</w:t>
              </w:r>
              <w:proofErr w:type="spellEnd"/>
              <w:r w:rsidR="0056618E" w:rsidRPr="00BA2E6B">
                <w:rPr>
                  <w:color w:val="1155CC"/>
                  <w:sz w:val="20"/>
                  <w:szCs w:val="20"/>
                  <w:u w:val="single"/>
                  <w:lang w:val="en-US"/>
                </w:rPr>
                <w:t xml:space="preserve"> 2 Project</w:t>
              </w:r>
            </w:hyperlink>
          </w:p>
        </w:tc>
      </w:tr>
      <w:tr w:rsidR="007C7026" w:rsidRPr="00BA2E6B" w14:paraId="1ED43858" w14:textId="77777777">
        <w:tc>
          <w:tcPr>
            <w:tcW w:w="10365" w:type="dxa"/>
            <w:shd w:val="clear" w:color="auto" w:fill="ECE8F7"/>
            <w:tcMar>
              <w:top w:w="100" w:type="dxa"/>
              <w:left w:w="100" w:type="dxa"/>
              <w:bottom w:w="100" w:type="dxa"/>
              <w:right w:w="100" w:type="dxa"/>
            </w:tcMar>
          </w:tcPr>
          <w:p w14:paraId="32FEBB34" w14:textId="77777777" w:rsidR="007C7026" w:rsidRPr="00BA2E6B" w:rsidRDefault="0056618E">
            <w:pPr>
              <w:widowControl w:val="0"/>
              <w:rPr>
                <w:sz w:val="40"/>
                <w:szCs w:val="40"/>
                <w:lang w:val="en-US"/>
              </w:rPr>
            </w:pPr>
            <w:r w:rsidRPr="00BA2E6B">
              <w:rPr>
                <w:sz w:val="20"/>
                <w:szCs w:val="20"/>
                <w:lang w:val="en-US"/>
              </w:rPr>
              <w:lastRenderedPageBreak/>
              <w:t>Information security: the practice of protecting the integrity and privacy of data, both in storage and in transit.</w:t>
            </w:r>
          </w:p>
        </w:tc>
        <w:tc>
          <w:tcPr>
            <w:tcW w:w="2610" w:type="dxa"/>
            <w:gridSpan w:val="2"/>
            <w:shd w:val="clear" w:color="auto" w:fill="EFEFEF"/>
            <w:tcMar>
              <w:top w:w="100" w:type="dxa"/>
              <w:left w:w="100" w:type="dxa"/>
              <w:bottom w:w="100" w:type="dxa"/>
              <w:right w:w="100" w:type="dxa"/>
            </w:tcMar>
          </w:tcPr>
          <w:p w14:paraId="716084D1" w14:textId="77777777" w:rsidR="007C7026" w:rsidRPr="00BA2E6B" w:rsidRDefault="009576D4">
            <w:pPr>
              <w:rPr>
                <w:color w:val="E69138"/>
                <w:sz w:val="40"/>
                <w:szCs w:val="40"/>
                <w:lang w:val="en-US"/>
              </w:rPr>
            </w:pPr>
            <w:hyperlink r:id="rId47">
              <w:r w:rsidR="0056618E" w:rsidRPr="00BA2E6B">
                <w:rPr>
                  <w:color w:val="1155CC"/>
                  <w:sz w:val="20"/>
                  <w:szCs w:val="20"/>
                  <w:u w:val="single"/>
                  <w:lang w:val="en-US"/>
                </w:rPr>
                <w:t>What is Cyber Security? | Definition, Types, and User Protection | Kaspersky</w:t>
              </w:r>
            </w:hyperlink>
          </w:p>
        </w:tc>
      </w:tr>
      <w:tr w:rsidR="007C7026" w:rsidRPr="00BA2E6B" w14:paraId="2FBC26D4" w14:textId="77777777">
        <w:tc>
          <w:tcPr>
            <w:tcW w:w="10365" w:type="dxa"/>
            <w:shd w:val="clear" w:color="auto" w:fill="ECE8F7"/>
            <w:tcMar>
              <w:top w:w="100" w:type="dxa"/>
              <w:left w:w="100" w:type="dxa"/>
              <w:bottom w:w="100" w:type="dxa"/>
              <w:right w:w="100" w:type="dxa"/>
            </w:tcMar>
          </w:tcPr>
          <w:p w14:paraId="4E824988" w14:textId="4EF2F554" w:rsidR="007C7026" w:rsidRPr="00BA2E6B" w:rsidRDefault="0056618E">
            <w:pPr>
              <w:rPr>
                <w:sz w:val="40"/>
                <w:szCs w:val="40"/>
                <w:lang w:val="en-US"/>
              </w:rPr>
            </w:pPr>
            <w:r w:rsidRPr="00BA2E6B">
              <w:rPr>
                <w:sz w:val="20"/>
                <w:szCs w:val="20"/>
                <w:lang w:val="en-US"/>
              </w:rPr>
              <w:t xml:space="preserve">Integrity: establishing that a file remains complete and unaltered over time. One method </w:t>
            </w:r>
            <w:r w:rsidR="0089790E">
              <w:rPr>
                <w:sz w:val="20"/>
                <w:szCs w:val="20"/>
                <w:lang w:val="en-US"/>
              </w:rPr>
              <w:t>of doing</w:t>
            </w:r>
            <w:r w:rsidRPr="00BA2E6B">
              <w:rPr>
                <w:sz w:val="20"/>
                <w:szCs w:val="20"/>
                <w:lang w:val="en-US"/>
              </w:rPr>
              <w:t xml:space="preserve"> so is using checksums. Part of authenticity.</w:t>
            </w:r>
          </w:p>
        </w:tc>
        <w:tc>
          <w:tcPr>
            <w:tcW w:w="2610" w:type="dxa"/>
            <w:gridSpan w:val="2"/>
            <w:shd w:val="clear" w:color="auto" w:fill="EFEFEF"/>
            <w:tcMar>
              <w:top w:w="100" w:type="dxa"/>
              <w:left w:w="100" w:type="dxa"/>
              <w:bottom w:w="100" w:type="dxa"/>
              <w:right w:w="100" w:type="dxa"/>
            </w:tcMar>
          </w:tcPr>
          <w:p w14:paraId="774BBDC5" w14:textId="77777777" w:rsidR="007C7026" w:rsidRPr="00BA2E6B" w:rsidRDefault="009576D4">
            <w:pPr>
              <w:rPr>
                <w:sz w:val="40"/>
                <w:szCs w:val="40"/>
                <w:lang w:val="en-US"/>
              </w:rPr>
            </w:pPr>
            <w:hyperlink r:id="rId48">
              <w:r w:rsidR="0056618E" w:rsidRPr="00BA2E6B">
                <w:rPr>
                  <w:color w:val="1155CC"/>
                  <w:sz w:val="20"/>
                  <w:szCs w:val="20"/>
                  <w:u w:val="single"/>
                  <w:lang w:val="en-US"/>
                </w:rPr>
                <w:t xml:space="preserve">The </w:t>
              </w:r>
              <w:proofErr w:type="spellStart"/>
              <w:r w:rsidR="0056618E" w:rsidRPr="00BA2E6B">
                <w:rPr>
                  <w:color w:val="1155CC"/>
                  <w:sz w:val="20"/>
                  <w:szCs w:val="20"/>
                  <w:u w:val="single"/>
                  <w:lang w:val="en-US"/>
                </w:rPr>
                <w:t>InterPARES</w:t>
              </w:r>
              <w:proofErr w:type="spellEnd"/>
              <w:r w:rsidR="0056618E" w:rsidRPr="00BA2E6B">
                <w:rPr>
                  <w:color w:val="1155CC"/>
                  <w:sz w:val="20"/>
                  <w:szCs w:val="20"/>
                  <w:u w:val="single"/>
                  <w:lang w:val="en-US"/>
                </w:rPr>
                <w:t xml:space="preserve"> 2 Project</w:t>
              </w:r>
            </w:hyperlink>
          </w:p>
        </w:tc>
      </w:tr>
      <w:tr w:rsidR="007C7026" w:rsidRPr="00BA2E6B" w14:paraId="227041D9" w14:textId="77777777">
        <w:tc>
          <w:tcPr>
            <w:tcW w:w="10365" w:type="dxa"/>
            <w:shd w:val="clear" w:color="auto" w:fill="ECE8F7"/>
            <w:tcMar>
              <w:top w:w="100" w:type="dxa"/>
              <w:left w:w="100" w:type="dxa"/>
              <w:bottom w:w="100" w:type="dxa"/>
              <w:right w:w="100" w:type="dxa"/>
            </w:tcMar>
          </w:tcPr>
          <w:p w14:paraId="602A5B05" w14:textId="59BA86EF" w:rsidR="007C7026" w:rsidRPr="00BA2E6B" w:rsidRDefault="0056618E">
            <w:pPr>
              <w:rPr>
                <w:sz w:val="40"/>
                <w:szCs w:val="40"/>
                <w:lang w:val="en-US"/>
              </w:rPr>
            </w:pPr>
            <w:r w:rsidRPr="00BA2E6B">
              <w:rPr>
                <w:sz w:val="20"/>
                <w:szCs w:val="20"/>
                <w:lang w:val="en-US"/>
              </w:rPr>
              <w:t xml:space="preserve">Metadata: commonly defined as “data about data.” Metadata is information describing the significant aspects of a resource that adds contextual information to that resource to aid in its discovery and management. In the context of digital preservation, descriptive metadata enables access to resources stored in preservation systems. For example, </w:t>
            </w:r>
            <w:hyperlink r:id="rId49">
              <w:proofErr w:type="spellStart"/>
              <w:r w:rsidRPr="00BA2E6B">
                <w:rPr>
                  <w:color w:val="1155CC"/>
                  <w:sz w:val="20"/>
                  <w:szCs w:val="20"/>
                  <w:u w:val="single"/>
                  <w:lang w:val="en-US"/>
                </w:rPr>
                <w:t>DublinCore</w:t>
              </w:r>
              <w:proofErr w:type="spellEnd"/>
            </w:hyperlink>
            <w:r w:rsidRPr="00BA2E6B">
              <w:rPr>
                <w:sz w:val="20"/>
                <w:szCs w:val="20"/>
                <w:lang w:val="en-US"/>
              </w:rPr>
              <w:t xml:space="preserve"> or </w:t>
            </w:r>
            <w:hyperlink r:id="rId50">
              <w:r w:rsidRPr="00BA2E6B">
                <w:rPr>
                  <w:color w:val="1155CC"/>
                  <w:sz w:val="20"/>
                  <w:szCs w:val="20"/>
                  <w:u w:val="single"/>
                  <w:lang w:val="en-US"/>
                </w:rPr>
                <w:t>JATS</w:t>
              </w:r>
            </w:hyperlink>
            <w:r w:rsidRPr="00BA2E6B">
              <w:rPr>
                <w:sz w:val="20"/>
                <w:szCs w:val="20"/>
                <w:lang w:val="en-US"/>
              </w:rPr>
              <w:t xml:space="preserve"> metadata may be used for descriptive purposes to record information about a resource in order to provide context and information about its provenance. In the case of a journal article, this would be information like article authors, title, and persistent identifiers. Technical metadata such as fixity information via checksums and file format identifications assist</w:t>
            </w:r>
            <w:r w:rsidR="00151021">
              <w:rPr>
                <w:sz w:val="20"/>
                <w:szCs w:val="20"/>
                <w:lang w:val="en-US"/>
              </w:rPr>
              <w:t>s</w:t>
            </w:r>
            <w:r w:rsidRPr="00BA2E6B">
              <w:rPr>
                <w:sz w:val="20"/>
                <w:szCs w:val="20"/>
                <w:lang w:val="en-US"/>
              </w:rPr>
              <w:t xml:space="preserve"> in the preservation of a resource over time. And administrative metadata such as rights information enables determinations around access and other preservation events that may be undertaken by the preserving institution.</w:t>
            </w:r>
          </w:p>
        </w:tc>
        <w:tc>
          <w:tcPr>
            <w:tcW w:w="2610" w:type="dxa"/>
            <w:gridSpan w:val="2"/>
            <w:shd w:val="clear" w:color="auto" w:fill="EFEFEF"/>
            <w:tcMar>
              <w:top w:w="100" w:type="dxa"/>
              <w:left w:w="100" w:type="dxa"/>
              <w:bottom w:w="100" w:type="dxa"/>
              <w:right w:w="100" w:type="dxa"/>
            </w:tcMar>
          </w:tcPr>
          <w:p w14:paraId="53F2BE02" w14:textId="77777777" w:rsidR="007C7026" w:rsidRPr="00BA2E6B" w:rsidRDefault="009576D4">
            <w:pPr>
              <w:rPr>
                <w:sz w:val="40"/>
                <w:szCs w:val="40"/>
                <w:lang w:val="en-US"/>
              </w:rPr>
            </w:pPr>
            <w:hyperlink r:id="rId51" w:anchor="D">
              <w:r w:rsidR="0056618E" w:rsidRPr="00BA2E6B">
                <w:rPr>
                  <w:color w:val="1155CC"/>
                  <w:u w:val="single"/>
                  <w:lang w:val="en-US"/>
                </w:rPr>
                <w:t>Glossary - Digital Preservation Handbook</w:t>
              </w:r>
            </w:hyperlink>
          </w:p>
        </w:tc>
      </w:tr>
      <w:tr w:rsidR="007C7026" w:rsidRPr="00BA2E6B" w14:paraId="555B5C04" w14:textId="77777777">
        <w:tc>
          <w:tcPr>
            <w:tcW w:w="10365" w:type="dxa"/>
            <w:shd w:val="clear" w:color="auto" w:fill="ECE8F7"/>
            <w:tcMar>
              <w:top w:w="100" w:type="dxa"/>
              <w:left w:w="100" w:type="dxa"/>
              <w:bottom w:w="100" w:type="dxa"/>
              <w:right w:w="100" w:type="dxa"/>
            </w:tcMar>
          </w:tcPr>
          <w:p w14:paraId="479AE39E" w14:textId="77777777" w:rsidR="007C7026" w:rsidRPr="00BA2E6B" w:rsidRDefault="0056618E">
            <w:pPr>
              <w:rPr>
                <w:sz w:val="40"/>
                <w:szCs w:val="40"/>
                <w:lang w:val="en-US"/>
              </w:rPr>
            </w:pPr>
            <w:r w:rsidRPr="00BA2E6B">
              <w:rPr>
                <w:sz w:val="20"/>
                <w:szCs w:val="20"/>
                <w:lang w:val="en-US"/>
              </w:rPr>
              <w:t xml:space="preserve">METS: stands for </w:t>
            </w:r>
            <w:r w:rsidRPr="00BA2E6B">
              <w:rPr>
                <w:i/>
                <w:sz w:val="20"/>
                <w:szCs w:val="20"/>
                <w:lang w:val="en-US"/>
              </w:rPr>
              <w:t>Metadata Encoding and Transmission Standard</w:t>
            </w:r>
            <w:r w:rsidRPr="00BA2E6B">
              <w:rPr>
                <w:sz w:val="20"/>
                <w:szCs w:val="20"/>
                <w:lang w:val="en-US"/>
              </w:rPr>
              <w:t>. This XML standard is maintained by the Library of Congress as a container for metadata about digital objects. It is commonly used for digital preservation purposes to structure and encode preservation-supporting descriptive, administrative, and technical metadata in combination with PREMIS metadata.</w:t>
            </w:r>
          </w:p>
        </w:tc>
        <w:tc>
          <w:tcPr>
            <w:tcW w:w="2610" w:type="dxa"/>
            <w:gridSpan w:val="2"/>
            <w:shd w:val="clear" w:color="auto" w:fill="EFEFEF"/>
            <w:tcMar>
              <w:top w:w="100" w:type="dxa"/>
              <w:left w:w="100" w:type="dxa"/>
              <w:bottom w:w="100" w:type="dxa"/>
              <w:right w:w="100" w:type="dxa"/>
            </w:tcMar>
          </w:tcPr>
          <w:p w14:paraId="1C1B10AC" w14:textId="77777777" w:rsidR="007C7026" w:rsidRPr="00BA2E6B" w:rsidRDefault="009576D4">
            <w:pPr>
              <w:rPr>
                <w:color w:val="E69138"/>
                <w:lang w:val="en-US"/>
              </w:rPr>
            </w:pPr>
            <w:hyperlink r:id="rId52">
              <w:r w:rsidR="0056618E" w:rsidRPr="00BA2E6B">
                <w:rPr>
                  <w:color w:val="1155CC"/>
                  <w:u w:val="single"/>
                  <w:lang w:val="en-US"/>
                </w:rPr>
                <w:t>Metadata Encoding and Transmission Standard (METS) Official Web Site</w:t>
              </w:r>
            </w:hyperlink>
            <w:r w:rsidR="0056618E" w:rsidRPr="00BA2E6B">
              <w:rPr>
                <w:color w:val="E69138"/>
                <w:lang w:val="en-US"/>
              </w:rPr>
              <w:t xml:space="preserve"> </w:t>
            </w:r>
          </w:p>
        </w:tc>
      </w:tr>
      <w:tr w:rsidR="007C7026" w:rsidRPr="00BA2E6B" w14:paraId="6B575E45" w14:textId="77777777">
        <w:tc>
          <w:tcPr>
            <w:tcW w:w="10365" w:type="dxa"/>
            <w:shd w:val="clear" w:color="auto" w:fill="ECE8F7"/>
            <w:tcMar>
              <w:top w:w="100" w:type="dxa"/>
              <w:left w:w="100" w:type="dxa"/>
              <w:bottom w:w="100" w:type="dxa"/>
              <w:right w:w="100" w:type="dxa"/>
            </w:tcMar>
          </w:tcPr>
          <w:p w14:paraId="2CE5F4DF" w14:textId="63D75C7C" w:rsidR="007C7026" w:rsidRPr="00BA2E6B" w:rsidRDefault="0056618E">
            <w:pPr>
              <w:rPr>
                <w:sz w:val="40"/>
                <w:szCs w:val="40"/>
                <w:lang w:val="en-US"/>
              </w:rPr>
            </w:pPr>
            <w:r w:rsidRPr="00BA2E6B">
              <w:rPr>
                <w:sz w:val="20"/>
                <w:szCs w:val="20"/>
                <w:lang w:val="en-US"/>
              </w:rPr>
              <w:t>Migration: “</w:t>
            </w:r>
            <w:r w:rsidR="00151021">
              <w:rPr>
                <w:sz w:val="20"/>
                <w:szCs w:val="20"/>
                <w:lang w:val="en-US"/>
              </w:rPr>
              <w:t>a</w:t>
            </w:r>
            <w:r w:rsidR="00151021" w:rsidRPr="00BA2E6B">
              <w:rPr>
                <w:sz w:val="20"/>
                <w:szCs w:val="20"/>
                <w:lang w:val="en-US"/>
              </w:rPr>
              <w:t xml:space="preserve"> </w:t>
            </w:r>
            <w:r w:rsidRPr="00BA2E6B">
              <w:rPr>
                <w:sz w:val="20"/>
                <w:szCs w:val="20"/>
                <w:lang w:val="en-US"/>
              </w:rPr>
              <w:t>means of overcoming technological obsolescence by transferring digital resources from one hardware/software generation to the next. The purpose of migration is to preserve the intellectual content of digital objects and to retain the ability for clients to retrieve, display, and otherwise use them in the face of constantly changing technology.”</w:t>
            </w:r>
          </w:p>
        </w:tc>
        <w:tc>
          <w:tcPr>
            <w:tcW w:w="2610" w:type="dxa"/>
            <w:gridSpan w:val="2"/>
            <w:shd w:val="clear" w:color="auto" w:fill="EFEFEF"/>
            <w:tcMar>
              <w:top w:w="100" w:type="dxa"/>
              <w:left w:w="100" w:type="dxa"/>
              <w:bottom w:w="100" w:type="dxa"/>
              <w:right w:w="100" w:type="dxa"/>
            </w:tcMar>
          </w:tcPr>
          <w:p w14:paraId="0CEFECAD" w14:textId="77777777" w:rsidR="007C7026" w:rsidRPr="00BA2E6B" w:rsidRDefault="009576D4">
            <w:pPr>
              <w:rPr>
                <w:lang w:val="en-US"/>
              </w:rPr>
            </w:pPr>
            <w:hyperlink r:id="rId53" w:anchor="D">
              <w:r w:rsidR="0056618E" w:rsidRPr="00BA2E6B">
                <w:rPr>
                  <w:color w:val="1155CC"/>
                  <w:u w:val="single"/>
                  <w:lang w:val="en-US"/>
                </w:rPr>
                <w:t>https://www.dpconline.org/handbook/glossary#D</w:t>
              </w:r>
            </w:hyperlink>
            <w:r w:rsidR="0056618E" w:rsidRPr="00BA2E6B">
              <w:rPr>
                <w:lang w:val="en-US"/>
              </w:rPr>
              <w:t xml:space="preserve"> </w:t>
            </w:r>
          </w:p>
        </w:tc>
      </w:tr>
      <w:tr w:rsidR="007C7026" w:rsidRPr="00BA2E6B" w14:paraId="012C067F" w14:textId="77777777">
        <w:tc>
          <w:tcPr>
            <w:tcW w:w="10365" w:type="dxa"/>
            <w:shd w:val="clear" w:color="auto" w:fill="ECE8F7"/>
            <w:tcMar>
              <w:top w:w="100" w:type="dxa"/>
              <w:left w:w="100" w:type="dxa"/>
              <w:bottom w:w="100" w:type="dxa"/>
              <w:right w:w="100" w:type="dxa"/>
            </w:tcMar>
          </w:tcPr>
          <w:p w14:paraId="11C86A77" w14:textId="77777777" w:rsidR="007C7026" w:rsidRPr="00BA2E6B" w:rsidRDefault="0056618E">
            <w:pPr>
              <w:rPr>
                <w:sz w:val="40"/>
                <w:szCs w:val="40"/>
                <w:lang w:val="en-US"/>
              </w:rPr>
            </w:pPr>
            <w:r w:rsidRPr="00BA2E6B">
              <w:rPr>
                <w:sz w:val="20"/>
                <w:szCs w:val="20"/>
                <w:lang w:val="en-US"/>
              </w:rPr>
              <w:t xml:space="preserve">NDSA Levels of Preservation: a resource designed for digital preservation practitioners to aid in designing and assessing digital preservation program activities. The </w:t>
            </w:r>
            <w:r w:rsidRPr="00BA2E6B">
              <w:rPr>
                <w:i/>
                <w:sz w:val="20"/>
                <w:szCs w:val="20"/>
                <w:lang w:val="en-US"/>
              </w:rPr>
              <w:t>Levels</w:t>
            </w:r>
            <w:r w:rsidRPr="00BA2E6B">
              <w:rPr>
                <w:sz w:val="20"/>
                <w:szCs w:val="20"/>
                <w:lang w:val="en-US"/>
              </w:rPr>
              <w:t xml:space="preserve"> define four levels of preservation across five functional areas: storage, integrity, control, metadata, and content.</w:t>
            </w:r>
          </w:p>
        </w:tc>
        <w:tc>
          <w:tcPr>
            <w:tcW w:w="2610" w:type="dxa"/>
            <w:gridSpan w:val="2"/>
            <w:shd w:val="clear" w:color="auto" w:fill="EFEFEF"/>
            <w:tcMar>
              <w:top w:w="100" w:type="dxa"/>
              <w:left w:w="100" w:type="dxa"/>
              <w:bottom w:w="100" w:type="dxa"/>
              <w:right w:w="100" w:type="dxa"/>
            </w:tcMar>
          </w:tcPr>
          <w:p w14:paraId="50A91233" w14:textId="3E893D5E" w:rsidR="007C7026" w:rsidRPr="00BA2E6B" w:rsidRDefault="009576D4">
            <w:pPr>
              <w:rPr>
                <w:color w:val="E69138"/>
                <w:lang w:val="en-US"/>
              </w:rPr>
            </w:pPr>
            <w:hyperlink r:id="rId54">
              <w:r w:rsidR="0056618E" w:rsidRPr="00BA2E6B">
                <w:rPr>
                  <w:color w:val="1155CC"/>
                  <w:u w:val="single"/>
                  <w:lang w:val="en-US"/>
                </w:rPr>
                <w:t>NDSA Levels of Digital Preservation</w:t>
              </w:r>
            </w:hyperlink>
            <w:r w:rsidR="0056618E" w:rsidRPr="00BA2E6B">
              <w:rPr>
                <w:color w:val="E69138"/>
                <w:lang w:val="en-US"/>
              </w:rPr>
              <w:t xml:space="preserve"> </w:t>
            </w:r>
          </w:p>
        </w:tc>
      </w:tr>
      <w:tr w:rsidR="007C7026" w:rsidRPr="00BA2E6B" w14:paraId="6311DCA2" w14:textId="77777777" w:rsidTr="001B4690">
        <w:trPr>
          <w:trHeight w:val="564"/>
        </w:trPr>
        <w:tc>
          <w:tcPr>
            <w:tcW w:w="10365" w:type="dxa"/>
            <w:shd w:val="clear" w:color="auto" w:fill="ECE8F7"/>
            <w:tcMar>
              <w:top w:w="100" w:type="dxa"/>
              <w:left w:w="100" w:type="dxa"/>
              <w:bottom w:w="100" w:type="dxa"/>
              <w:right w:w="100" w:type="dxa"/>
            </w:tcMar>
          </w:tcPr>
          <w:p w14:paraId="3369295D" w14:textId="715918CC" w:rsidR="00AE5F75" w:rsidRPr="00BA2E6B" w:rsidRDefault="0056618E" w:rsidP="00F204E6">
            <w:pPr>
              <w:rPr>
                <w:sz w:val="40"/>
                <w:szCs w:val="40"/>
                <w:lang w:val="en-US"/>
              </w:rPr>
            </w:pPr>
            <w:r w:rsidRPr="00BA2E6B">
              <w:rPr>
                <w:sz w:val="20"/>
                <w:szCs w:val="20"/>
                <w:lang w:val="en-US"/>
              </w:rPr>
              <w:t xml:space="preserve">OAIS: stands for </w:t>
            </w:r>
            <w:r w:rsidRPr="00BA2E6B">
              <w:rPr>
                <w:i/>
                <w:sz w:val="20"/>
                <w:szCs w:val="20"/>
                <w:lang w:val="en-US"/>
              </w:rPr>
              <w:t>Open Archival Information System</w:t>
            </w:r>
            <w:r w:rsidRPr="00BA2E6B">
              <w:rPr>
                <w:sz w:val="20"/>
                <w:szCs w:val="20"/>
                <w:lang w:val="en-US"/>
              </w:rPr>
              <w:t xml:space="preserve">. OAIS is a reference model, produced by the Consultative Committee for Space Data Systems starting in 1995 with input from the library and archives community, for defining the broad concepts, functional components, and responsibilities required to preserve information over time. The OAIS standard was formalized as an ISO standard 14721 in 2002 with a revision in 2012. An OAIS-type </w:t>
            </w:r>
            <w:r w:rsidR="00151021">
              <w:rPr>
                <w:sz w:val="20"/>
                <w:szCs w:val="20"/>
                <w:lang w:val="en-US"/>
              </w:rPr>
              <w:t>a</w:t>
            </w:r>
            <w:r w:rsidR="00151021" w:rsidRPr="00BA2E6B">
              <w:rPr>
                <w:sz w:val="20"/>
                <w:szCs w:val="20"/>
                <w:lang w:val="en-US"/>
              </w:rPr>
              <w:t xml:space="preserve">rchive </w:t>
            </w:r>
            <w:r w:rsidRPr="00BA2E6B">
              <w:rPr>
                <w:sz w:val="20"/>
                <w:szCs w:val="20"/>
                <w:lang w:val="en-US"/>
              </w:rPr>
              <w:t xml:space="preserve">consists “of an organization, which may be part of a larger organization, of people and systems, that has </w:t>
            </w:r>
            <w:r w:rsidRPr="00BA2E6B">
              <w:rPr>
                <w:sz w:val="20"/>
                <w:szCs w:val="20"/>
                <w:lang w:val="en-US"/>
              </w:rPr>
              <w:lastRenderedPageBreak/>
              <w:t>accepted the responsibility to preserve information and make it available for a Designated Community. It meets a set of responsibilities, as defined in section 4 of the OAIS standard</w:t>
            </w:r>
            <w:r w:rsidR="00151021">
              <w:rPr>
                <w:sz w:val="20"/>
                <w:szCs w:val="20"/>
                <w:lang w:val="en-US"/>
              </w:rPr>
              <w:t>.</w:t>
            </w:r>
            <w:r w:rsidRPr="00BA2E6B">
              <w:rPr>
                <w:sz w:val="20"/>
                <w:szCs w:val="20"/>
                <w:lang w:val="en-US"/>
              </w:rPr>
              <w:t>”</w:t>
            </w:r>
          </w:p>
        </w:tc>
        <w:tc>
          <w:tcPr>
            <w:tcW w:w="2610" w:type="dxa"/>
            <w:gridSpan w:val="2"/>
            <w:shd w:val="clear" w:color="auto" w:fill="EFEFEF"/>
            <w:tcMar>
              <w:top w:w="100" w:type="dxa"/>
              <w:left w:w="100" w:type="dxa"/>
              <w:bottom w:w="100" w:type="dxa"/>
              <w:right w:w="100" w:type="dxa"/>
            </w:tcMar>
          </w:tcPr>
          <w:p w14:paraId="6464B18B" w14:textId="77777777" w:rsidR="007C7026" w:rsidRPr="00BA2E6B" w:rsidRDefault="009576D4">
            <w:pPr>
              <w:rPr>
                <w:sz w:val="20"/>
                <w:szCs w:val="20"/>
                <w:lang w:val="en-US"/>
              </w:rPr>
            </w:pPr>
            <w:hyperlink r:id="rId55" w:anchor="D">
              <w:r w:rsidR="0056618E" w:rsidRPr="00BA2E6B">
                <w:rPr>
                  <w:color w:val="1155CC"/>
                  <w:sz w:val="20"/>
                  <w:szCs w:val="20"/>
                  <w:u w:val="single"/>
                  <w:lang w:val="en-US"/>
                </w:rPr>
                <w:t>Glossary - Digital Preservation Handbook</w:t>
              </w:r>
            </w:hyperlink>
            <w:r w:rsidR="0056618E" w:rsidRPr="00BA2E6B">
              <w:rPr>
                <w:sz w:val="20"/>
                <w:szCs w:val="20"/>
                <w:lang w:val="en-US"/>
              </w:rPr>
              <w:t xml:space="preserve"> </w:t>
            </w:r>
          </w:p>
          <w:p w14:paraId="05FC1CC2" w14:textId="77777777" w:rsidR="007C7026" w:rsidRPr="00BA2E6B" w:rsidRDefault="007C7026">
            <w:pPr>
              <w:rPr>
                <w:sz w:val="20"/>
                <w:szCs w:val="20"/>
                <w:lang w:val="en-US"/>
              </w:rPr>
            </w:pPr>
          </w:p>
          <w:p w14:paraId="33E7EA3C" w14:textId="320414A5" w:rsidR="007C7026" w:rsidRPr="00BA2E6B" w:rsidRDefault="0056618E">
            <w:pPr>
              <w:rPr>
                <w:lang w:val="en-US"/>
              </w:rPr>
            </w:pPr>
            <w:r w:rsidRPr="00BA2E6B">
              <w:rPr>
                <w:sz w:val="20"/>
                <w:szCs w:val="20"/>
                <w:lang w:val="en-US"/>
              </w:rPr>
              <w:t xml:space="preserve">Brian Lavoie, </w:t>
            </w:r>
            <w:hyperlink r:id="rId56">
              <w:r w:rsidRPr="00BA2E6B">
                <w:rPr>
                  <w:i/>
                  <w:color w:val="1155CC"/>
                  <w:sz w:val="20"/>
                  <w:szCs w:val="20"/>
                  <w:u w:val="single"/>
                  <w:lang w:val="en-US"/>
                </w:rPr>
                <w:t xml:space="preserve">The Open Archival Information </w:t>
              </w:r>
              <w:r w:rsidRPr="00BA2E6B">
                <w:rPr>
                  <w:i/>
                  <w:color w:val="1155CC"/>
                  <w:sz w:val="20"/>
                  <w:szCs w:val="20"/>
                  <w:u w:val="single"/>
                  <w:lang w:val="en-US"/>
                </w:rPr>
                <w:lastRenderedPageBreak/>
                <w:t>System (OAIS) Reference Model: Introductory guide</w:t>
              </w:r>
            </w:hyperlink>
            <w:r w:rsidRPr="00BA2E6B">
              <w:rPr>
                <w:sz w:val="20"/>
                <w:szCs w:val="20"/>
                <w:lang w:val="en-US"/>
              </w:rPr>
              <w:t xml:space="preserve"> (2nd Edition, 2014)</w:t>
            </w:r>
          </w:p>
        </w:tc>
      </w:tr>
      <w:tr w:rsidR="00D00ED4" w:rsidRPr="00BA2E6B" w14:paraId="73AE7357" w14:textId="77777777" w:rsidTr="00D00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 w:type="dxa"/>
        </w:trPr>
        <w:tc>
          <w:tcPr>
            <w:tcW w:w="10365" w:type="dxa"/>
          </w:tcPr>
          <w:p w14:paraId="14C0D15B" w14:textId="77777777" w:rsidR="00D00ED4" w:rsidRPr="00BA2E6B" w:rsidRDefault="00D00ED4" w:rsidP="00C9461F">
            <w:pPr>
              <w:rPr>
                <w:sz w:val="40"/>
                <w:szCs w:val="40"/>
                <w:lang w:val="en-US"/>
              </w:rPr>
            </w:pPr>
            <w:r w:rsidRPr="00BA2E6B">
              <w:rPr>
                <w:sz w:val="20"/>
                <w:szCs w:val="20"/>
                <w:lang w:val="en-US"/>
              </w:rPr>
              <w:t xml:space="preserve">PREMIS: stands for </w:t>
            </w:r>
            <w:r w:rsidRPr="00BA2E6B">
              <w:rPr>
                <w:i/>
                <w:sz w:val="20"/>
                <w:szCs w:val="20"/>
                <w:lang w:val="en-US"/>
              </w:rPr>
              <w:t>Preservation Metadata: Implementation Strategies</w:t>
            </w:r>
            <w:r w:rsidRPr="00BA2E6B">
              <w:rPr>
                <w:sz w:val="20"/>
                <w:szCs w:val="20"/>
                <w:lang w:val="en-US"/>
              </w:rPr>
              <w:t>. Maintained by the Library of Congress and the PREMIS Editorial Committee, PREMIS is the key standard for structuring and storing digital preservation metadata. PREMIS entities include information about digital objects, agents, events, rights, and environments.</w:t>
            </w:r>
          </w:p>
        </w:tc>
        <w:tc>
          <w:tcPr>
            <w:tcW w:w="2610" w:type="dxa"/>
          </w:tcPr>
          <w:p w14:paraId="442C5465" w14:textId="77777777" w:rsidR="00D00ED4" w:rsidRPr="00BA2E6B" w:rsidRDefault="009576D4" w:rsidP="00C9461F">
            <w:pPr>
              <w:rPr>
                <w:color w:val="E69138"/>
                <w:lang w:val="en-US"/>
              </w:rPr>
            </w:pPr>
            <w:hyperlink r:id="rId57">
              <w:r w:rsidR="00D00ED4" w:rsidRPr="00BA2E6B">
                <w:rPr>
                  <w:color w:val="1155CC"/>
                  <w:u w:val="single"/>
                  <w:lang w:val="en-US"/>
                </w:rPr>
                <w:t>http://www.loc.gov/standards/premis/</w:t>
              </w:r>
            </w:hyperlink>
            <w:r w:rsidR="00D00ED4" w:rsidRPr="00BA2E6B">
              <w:rPr>
                <w:color w:val="E69138"/>
                <w:lang w:val="en-US"/>
              </w:rPr>
              <w:t xml:space="preserve"> </w:t>
            </w:r>
          </w:p>
        </w:tc>
      </w:tr>
      <w:tr w:rsidR="007C7026" w:rsidRPr="00BA2E6B" w14:paraId="40D35BE5" w14:textId="77777777">
        <w:tc>
          <w:tcPr>
            <w:tcW w:w="10365" w:type="dxa"/>
            <w:shd w:val="clear" w:color="auto" w:fill="ECE8F7"/>
            <w:tcMar>
              <w:top w:w="100" w:type="dxa"/>
              <w:left w:w="100" w:type="dxa"/>
              <w:bottom w:w="100" w:type="dxa"/>
              <w:right w:w="100" w:type="dxa"/>
            </w:tcMar>
          </w:tcPr>
          <w:p w14:paraId="3F4A0EB7" w14:textId="12DC8677" w:rsidR="007C7026" w:rsidRPr="00BA2E6B" w:rsidRDefault="0056618E">
            <w:pPr>
              <w:rPr>
                <w:sz w:val="40"/>
                <w:szCs w:val="40"/>
                <w:lang w:val="en-US"/>
              </w:rPr>
            </w:pPr>
            <w:r w:rsidRPr="00BA2E6B">
              <w:rPr>
                <w:sz w:val="20"/>
                <w:szCs w:val="20"/>
                <w:lang w:val="en-US"/>
              </w:rPr>
              <w:t>Refreshing: transfer</w:t>
            </w:r>
            <w:r w:rsidR="00F204E6">
              <w:rPr>
                <w:sz w:val="20"/>
                <w:szCs w:val="20"/>
                <w:lang w:val="en-US"/>
              </w:rPr>
              <w:t>ring</w:t>
            </w:r>
            <w:r w:rsidRPr="00BA2E6B">
              <w:rPr>
                <w:sz w:val="20"/>
                <w:szCs w:val="20"/>
                <w:lang w:val="en-US"/>
              </w:rPr>
              <w:t xml:space="preserve"> from one digital medium to another, including identical media, at regular intervals, while monitoring and maintaining integrity, to avoid data loss that can be caused by physical deterioration. </w:t>
            </w:r>
          </w:p>
        </w:tc>
        <w:tc>
          <w:tcPr>
            <w:tcW w:w="2610" w:type="dxa"/>
            <w:gridSpan w:val="2"/>
            <w:shd w:val="clear" w:color="auto" w:fill="EFEFEF"/>
            <w:tcMar>
              <w:top w:w="100" w:type="dxa"/>
              <w:left w:w="100" w:type="dxa"/>
              <w:bottom w:w="100" w:type="dxa"/>
              <w:right w:w="100" w:type="dxa"/>
            </w:tcMar>
          </w:tcPr>
          <w:p w14:paraId="1723507C" w14:textId="77777777" w:rsidR="007C7026" w:rsidRPr="00BA2E6B" w:rsidRDefault="009576D4">
            <w:pPr>
              <w:rPr>
                <w:color w:val="E69138"/>
                <w:lang w:val="en-US"/>
              </w:rPr>
            </w:pPr>
            <w:hyperlink r:id="rId58">
              <w:r w:rsidR="0056618E" w:rsidRPr="00BA2E6B">
                <w:rPr>
                  <w:color w:val="1155CC"/>
                  <w:sz w:val="20"/>
                  <w:szCs w:val="20"/>
                  <w:u w:val="single"/>
                  <w:lang w:val="en-US"/>
                </w:rPr>
                <w:t xml:space="preserve">The </w:t>
              </w:r>
              <w:proofErr w:type="spellStart"/>
              <w:r w:rsidR="0056618E" w:rsidRPr="00BA2E6B">
                <w:rPr>
                  <w:color w:val="1155CC"/>
                  <w:sz w:val="20"/>
                  <w:szCs w:val="20"/>
                  <w:u w:val="single"/>
                  <w:lang w:val="en-US"/>
                </w:rPr>
                <w:t>InterPARES</w:t>
              </w:r>
              <w:proofErr w:type="spellEnd"/>
              <w:r w:rsidR="0056618E" w:rsidRPr="00BA2E6B">
                <w:rPr>
                  <w:color w:val="1155CC"/>
                  <w:sz w:val="20"/>
                  <w:szCs w:val="20"/>
                  <w:u w:val="single"/>
                  <w:lang w:val="en-US"/>
                </w:rPr>
                <w:t xml:space="preserve"> 2 Project</w:t>
              </w:r>
            </w:hyperlink>
          </w:p>
        </w:tc>
      </w:tr>
      <w:tr w:rsidR="007C7026" w:rsidRPr="00BA2E6B" w14:paraId="20A75449" w14:textId="77777777">
        <w:tc>
          <w:tcPr>
            <w:tcW w:w="10365" w:type="dxa"/>
            <w:shd w:val="clear" w:color="auto" w:fill="ECE8F7"/>
            <w:tcMar>
              <w:top w:w="100" w:type="dxa"/>
              <w:left w:w="100" w:type="dxa"/>
              <w:bottom w:w="100" w:type="dxa"/>
              <w:right w:w="100" w:type="dxa"/>
            </w:tcMar>
          </w:tcPr>
          <w:p w14:paraId="07793889" w14:textId="77777777" w:rsidR="007C7026" w:rsidRPr="00BA2E6B" w:rsidRDefault="0056618E">
            <w:pPr>
              <w:widowControl w:val="0"/>
              <w:spacing w:line="240" w:lineRule="auto"/>
              <w:rPr>
                <w:sz w:val="20"/>
                <w:szCs w:val="20"/>
                <w:lang w:val="en-US"/>
              </w:rPr>
            </w:pPr>
            <w:r w:rsidRPr="00BA2E6B">
              <w:rPr>
                <w:sz w:val="20"/>
                <w:szCs w:val="20"/>
                <w:lang w:val="en-US"/>
              </w:rPr>
              <w:t xml:space="preserve">Stakeholders: </w:t>
            </w:r>
          </w:p>
          <w:p w14:paraId="507A992A" w14:textId="77777777" w:rsidR="007C7026" w:rsidRPr="00BA2E6B" w:rsidRDefault="0056618E">
            <w:pPr>
              <w:widowControl w:val="0"/>
              <w:spacing w:line="240" w:lineRule="auto"/>
              <w:rPr>
                <w:sz w:val="20"/>
                <w:szCs w:val="20"/>
                <w:lang w:val="en-US"/>
              </w:rPr>
            </w:pPr>
            <w:r w:rsidRPr="00BA2E6B">
              <w:rPr>
                <w:sz w:val="20"/>
                <w:szCs w:val="20"/>
                <w:lang w:val="en-US"/>
              </w:rPr>
              <w:t>Internal stakeholders are the individuals and units within an organization tasked with identifying their organization’s past, existing, and future content and then creating a digital preservation strategy and executing its implementation. These internal stakeholders include, for example, content creators, selectors, and curators; developers; platform administrators; and anyone who solicits, maintains, stores, and will ultimately partner in preserving the organization’s content.</w:t>
            </w:r>
          </w:p>
          <w:p w14:paraId="0A52BF58" w14:textId="77777777" w:rsidR="007C7026" w:rsidRPr="00BA2E6B" w:rsidRDefault="007C7026">
            <w:pPr>
              <w:widowControl w:val="0"/>
              <w:spacing w:line="240" w:lineRule="auto"/>
              <w:rPr>
                <w:sz w:val="20"/>
                <w:szCs w:val="20"/>
                <w:lang w:val="en-US"/>
              </w:rPr>
            </w:pPr>
          </w:p>
          <w:p w14:paraId="238359B4" w14:textId="39EBB040" w:rsidR="007C7026" w:rsidRPr="00BA2E6B" w:rsidRDefault="0056618E">
            <w:pPr>
              <w:widowControl w:val="0"/>
              <w:spacing w:line="240" w:lineRule="auto"/>
              <w:rPr>
                <w:sz w:val="20"/>
                <w:szCs w:val="20"/>
                <w:lang w:val="en-US"/>
              </w:rPr>
            </w:pPr>
            <w:r w:rsidRPr="00BA2E6B">
              <w:rPr>
                <w:sz w:val="20"/>
                <w:szCs w:val="20"/>
                <w:lang w:val="en-US"/>
              </w:rPr>
              <w:t xml:space="preserve">External stakeholders are those individuals </w:t>
            </w:r>
            <w:r w:rsidR="00F204E6">
              <w:rPr>
                <w:sz w:val="20"/>
                <w:szCs w:val="20"/>
                <w:lang w:val="en-US"/>
              </w:rPr>
              <w:t xml:space="preserve">and groups </w:t>
            </w:r>
            <w:r w:rsidRPr="00BA2E6B">
              <w:rPr>
                <w:sz w:val="20"/>
                <w:szCs w:val="20"/>
                <w:lang w:val="en-US"/>
              </w:rPr>
              <w:t>who are not directly attached to an organization by employment, membership, studentship, or other such connection.</w:t>
            </w:r>
            <w:r w:rsidR="00F204E6">
              <w:rPr>
                <w:sz w:val="20"/>
                <w:szCs w:val="20"/>
                <w:lang w:val="en-US"/>
              </w:rPr>
              <w:t xml:space="preserve"> I</w:t>
            </w:r>
            <w:r w:rsidRPr="00BA2E6B">
              <w:rPr>
                <w:sz w:val="20"/>
                <w:szCs w:val="20"/>
                <w:lang w:val="en-US"/>
              </w:rPr>
              <w:t xml:space="preserve">n some </w:t>
            </w:r>
            <w:proofErr w:type="gramStart"/>
            <w:r w:rsidRPr="00BA2E6B">
              <w:rPr>
                <w:sz w:val="20"/>
                <w:szCs w:val="20"/>
                <w:lang w:val="en-US"/>
              </w:rPr>
              <w:t>cases</w:t>
            </w:r>
            <w:proofErr w:type="gramEnd"/>
            <w:r w:rsidRPr="00BA2E6B">
              <w:rPr>
                <w:sz w:val="20"/>
                <w:szCs w:val="20"/>
                <w:lang w:val="en-US"/>
              </w:rPr>
              <w:t xml:space="preserve"> </w:t>
            </w:r>
            <w:r w:rsidR="00F204E6">
              <w:rPr>
                <w:sz w:val="20"/>
                <w:szCs w:val="20"/>
                <w:lang w:val="en-US"/>
              </w:rPr>
              <w:t>they may be</w:t>
            </w:r>
            <w:r w:rsidR="00F204E6" w:rsidRPr="00BA2E6B">
              <w:rPr>
                <w:sz w:val="20"/>
                <w:szCs w:val="20"/>
                <w:lang w:val="en-US"/>
              </w:rPr>
              <w:t xml:space="preserve"> </w:t>
            </w:r>
            <w:r w:rsidRPr="00BA2E6B">
              <w:rPr>
                <w:sz w:val="20"/>
                <w:szCs w:val="20"/>
                <w:lang w:val="en-US"/>
              </w:rPr>
              <w:t>impacted by the organization’s content but do not share in the responsibility for collecting it, hosting it, or preserving it. However, the</w:t>
            </w:r>
            <w:r w:rsidR="00F204E6">
              <w:rPr>
                <w:sz w:val="20"/>
                <w:szCs w:val="20"/>
                <w:lang w:val="en-US"/>
              </w:rPr>
              <w:t>y</w:t>
            </w:r>
            <w:r w:rsidRPr="00BA2E6B">
              <w:rPr>
                <w:sz w:val="20"/>
                <w:szCs w:val="20"/>
                <w:lang w:val="en-US"/>
              </w:rPr>
              <w:t xml:space="preserve"> are interested in and impacted by the longevity and future availability of this content. Such external stakeholders include but are not limited to end-users, user communities, readers, authors, librarians, members, students, historians, and any other interested parties who </w:t>
            </w:r>
            <w:r w:rsidR="00151021">
              <w:rPr>
                <w:sz w:val="20"/>
                <w:szCs w:val="20"/>
                <w:lang w:val="en-US"/>
              </w:rPr>
              <w:t>are</w:t>
            </w:r>
            <w:r w:rsidR="00151021" w:rsidRPr="00BA2E6B">
              <w:rPr>
                <w:sz w:val="20"/>
                <w:szCs w:val="20"/>
                <w:lang w:val="en-US"/>
              </w:rPr>
              <w:t xml:space="preserve"> </w:t>
            </w:r>
            <w:r w:rsidRPr="00BA2E6B">
              <w:rPr>
                <w:sz w:val="20"/>
                <w:szCs w:val="20"/>
                <w:lang w:val="en-US"/>
              </w:rPr>
              <w:t>sustained in any way by the organization’s content.</w:t>
            </w:r>
          </w:p>
        </w:tc>
        <w:tc>
          <w:tcPr>
            <w:tcW w:w="2610" w:type="dxa"/>
            <w:gridSpan w:val="2"/>
            <w:shd w:val="clear" w:color="auto" w:fill="EFEFEF"/>
            <w:tcMar>
              <w:top w:w="100" w:type="dxa"/>
              <w:left w:w="100" w:type="dxa"/>
              <w:bottom w:w="100" w:type="dxa"/>
              <w:right w:w="100" w:type="dxa"/>
            </w:tcMar>
          </w:tcPr>
          <w:p w14:paraId="011513DA" w14:textId="77777777" w:rsidR="007C7026" w:rsidRPr="00BA2E6B" w:rsidRDefault="007C7026">
            <w:pPr>
              <w:rPr>
                <w:color w:val="E69138"/>
                <w:sz w:val="20"/>
                <w:szCs w:val="20"/>
                <w:u w:val="single"/>
                <w:lang w:val="en-US"/>
              </w:rPr>
            </w:pPr>
          </w:p>
        </w:tc>
      </w:tr>
      <w:tr w:rsidR="007C7026" w:rsidRPr="00BA2E6B" w14:paraId="297E4B9D" w14:textId="77777777">
        <w:tc>
          <w:tcPr>
            <w:tcW w:w="10365" w:type="dxa"/>
            <w:shd w:val="clear" w:color="auto" w:fill="ECE8F7"/>
            <w:tcMar>
              <w:top w:w="100" w:type="dxa"/>
              <w:left w:w="100" w:type="dxa"/>
              <w:bottom w:w="100" w:type="dxa"/>
              <w:right w:w="100" w:type="dxa"/>
            </w:tcMar>
          </w:tcPr>
          <w:p w14:paraId="4E592FF0" w14:textId="77777777" w:rsidR="007C7026" w:rsidRPr="00BA2E6B" w:rsidRDefault="0056618E">
            <w:pPr>
              <w:rPr>
                <w:sz w:val="20"/>
                <w:szCs w:val="20"/>
                <w:lang w:val="en-US"/>
              </w:rPr>
            </w:pPr>
            <w:r w:rsidRPr="00BA2E6B">
              <w:rPr>
                <w:sz w:val="20"/>
                <w:szCs w:val="20"/>
                <w:lang w:val="en-US"/>
              </w:rPr>
              <w:t>User community: see “Designated community.”</w:t>
            </w:r>
          </w:p>
        </w:tc>
        <w:tc>
          <w:tcPr>
            <w:tcW w:w="2610" w:type="dxa"/>
            <w:gridSpan w:val="2"/>
            <w:shd w:val="clear" w:color="auto" w:fill="EFEFEF"/>
            <w:tcMar>
              <w:top w:w="100" w:type="dxa"/>
              <w:left w:w="100" w:type="dxa"/>
              <w:bottom w:w="100" w:type="dxa"/>
              <w:right w:w="100" w:type="dxa"/>
            </w:tcMar>
          </w:tcPr>
          <w:p w14:paraId="4E90F11A" w14:textId="77777777" w:rsidR="007C7026" w:rsidRPr="00BA2E6B" w:rsidRDefault="007C7026">
            <w:pPr>
              <w:rPr>
                <w:color w:val="E69138"/>
                <w:sz w:val="20"/>
                <w:szCs w:val="20"/>
                <w:u w:val="single"/>
                <w:lang w:val="en-US"/>
              </w:rPr>
            </w:pPr>
          </w:p>
        </w:tc>
      </w:tr>
      <w:tr w:rsidR="007C7026" w:rsidRPr="00BA2E6B" w14:paraId="7FB9EF33" w14:textId="77777777">
        <w:tc>
          <w:tcPr>
            <w:tcW w:w="10365" w:type="dxa"/>
            <w:shd w:val="clear" w:color="auto" w:fill="ECE8F7"/>
            <w:tcMar>
              <w:top w:w="100" w:type="dxa"/>
              <w:left w:w="100" w:type="dxa"/>
              <w:bottom w:w="100" w:type="dxa"/>
              <w:right w:w="100" w:type="dxa"/>
            </w:tcMar>
          </w:tcPr>
          <w:p w14:paraId="6D277F5A" w14:textId="21C70299" w:rsidR="007C7026" w:rsidRPr="00BA2E6B" w:rsidRDefault="0056618E">
            <w:pPr>
              <w:rPr>
                <w:sz w:val="20"/>
                <w:szCs w:val="20"/>
                <w:lang w:val="en-US"/>
              </w:rPr>
            </w:pPr>
            <w:r w:rsidRPr="00BA2E6B">
              <w:rPr>
                <w:sz w:val="20"/>
                <w:szCs w:val="20"/>
                <w:lang w:val="en-US"/>
              </w:rPr>
              <w:t xml:space="preserve">WARC: The Web </w:t>
            </w:r>
            <w:proofErr w:type="spellStart"/>
            <w:r w:rsidRPr="00BA2E6B">
              <w:rPr>
                <w:sz w:val="20"/>
                <w:szCs w:val="20"/>
                <w:lang w:val="en-US"/>
              </w:rPr>
              <w:t>ARChive</w:t>
            </w:r>
            <w:proofErr w:type="spellEnd"/>
            <w:r w:rsidRPr="00BA2E6B">
              <w:rPr>
                <w:sz w:val="20"/>
                <w:szCs w:val="20"/>
                <w:lang w:val="en-US"/>
              </w:rPr>
              <w:t xml:space="preserve"> format is a container format for archived websites, also known as ISO 28500:2009. It is a revision of the Internet Archive's ARC</w:t>
            </w:r>
            <w:r w:rsidR="00422AEA" w:rsidRPr="00BA2E6B">
              <w:rPr>
                <w:sz w:val="20"/>
                <w:szCs w:val="20"/>
                <w:lang w:val="en-US"/>
              </w:rPr>
              <w:t xml:space="preserve"> file fo</w:t>
            </w:r>
            <w:r w:rsidRPr="00BA2E6B">
              <w:rPr>
                <w:sz w:val="20"/>
                <w:szCs w:val="20"/>
                <w:lang w:val="en-US"/>
              </w:rPr>
              <w:t>rmat used to store web crawls harvested from the World Wide Web.</w:t>
            </w:r>
          </w:p>
        </w:tc>
        <w:tc>
          <w:tcPr>
            <w:tcW w:w="2610" w:type="dxa"/>
            <w:gridSpan w:val="2"/>
            <w:shd w:val="clear" w:color="auto" w:fill="EFEFEF"/>
            <w:tcMar>
              <w:top w:w="100" w:type="dxa"/>
              <w:left w:w="100" w:type="dxa"/>
              <w:bottom w:w="100" w:type="dxa"/>
              <w:right w:w="100" w:type="dxa"/>
            </w:tcMar>
          </w:tcPr>
          <w:p w14:paraId="1F4D9E2D" w14:textId="77777777" w:rsidR="007C7026" w:rsidRPr="00BA2E6B" w:rsidRDefault="009576D4">
            <w:pPr>
              <w:rPr>
                <w:color w:val="E69138"/>
                <w:sz w:val="20"/>
                <w:szCs w:val="20"/>
                <w:u w:val="single"/>
                <w:lang w:val="en-US"/>
              </w:rPr>
            </w:pPr>
            <w:hyperlink r:id="rId59" w:anchor="D">
              <w:r w:rsidR="0056618E" w:rsidRPr="00BA2E6B">
                <w:rPr>
                  <w:color w:val="1155CC"/>
                  <w:u w:val="single"/>
                  <w:lang w:val="en-US"/>
                </w:rPr>
                <w:t>Glossary - Digital Preservation Handbook</w:t>
              </w:r>
            </w:hyperlink>
          </w:p>
        </w:tc>
      </w:tr>
    </w:tbl>
    <w:p w14:paraId="1B1A62FA" w14:textId="77777777" w:rsidR="007C7026" w:rsidRPr="00BA2E6B" w:rsidRDefault="007C7026">
      <w:pPr>
        <w:widowControl w:val="0"/>
        <w:spacing w:before="12" w:line="240" w:lineRule="auto"/>
        <w:rPr>
          <w:sz w:val="20"/>
          <w:szCs w:val="20"/>
          <w:lang w:val="en-US"/>
        </w:rPr>
      </w:pPr>
    </w:p>
    <w:sectPr w:rsidR="007C7026" w:rsidRPr="00BA2E6B">
      <w:pgSz w:w="15840" w:h="12240" w:orient="landscape"/>
      <w:pgMar w:top="99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CAEB" w14:textId="77777777" w:rsidR="009576D4" w:rsidRDefault="009576D4">
      <w:pPr>
        <w:spacing w:line="240" w:lineRule="auto"/>
      </w:pPr>
      <w:r>
        <w:separator/>
      </w:r>
    </w:p>
  </w:endnote>
  <w:endnote w:type="continuationSeparator" w:id="0">
    <w:p w14:paraId="53A4055A" w14:textId="77777777" w:rsidR="009576D4" w:rsidRDefault="009576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C685" w14:textId="5287C2C7" w:rsidR="007C7026" w:rsidRDefault="0056618E">
    <w:pPr>
      <w:jc w:val="right"/>
    </w:pPr>
    <w:r>
      <w:fldChar w:fldCharType="begin"/>
    </w:r>
    <w:r>
      <w:instrText>PAGE</w:instrText>
    </w:r>
    <w:r>
      <w:fldChar w:fldCharType="separate"/>
    </w:r>
    <w:r w:rsidR="004040FE">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D9CE" w14:textId="77777777" w:rsidR="009576D4" w:rsidRDefault="009576D4">
      <w:pPr>
        <w:spacing w:line="240" w:lineRule="auto"/>
      </w:pPr>
      <w:r>
        <w:separator/>
      </w:r>
    </w:p>
  </w:footnote>
  <w:footnote w:type="continuationSeparator" w:id="0">
    <w:p w14:paraId="1A339321" w14:textId="77777777" w:rsidR="009576D4" w:rsidRDefault="009576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128A" w14:textId="77777777" w:rsidR="007C7026" w:rsidRDefault="0056618E">
    <w:pPr>
      <w:jc w:val="right"/>
    </w:pPr>
    <w:r>
      <w:t xml:space="preserve">Go back to </w:t>
    </w:r>
    <w:hyperlink w:anchor="hroa8a7n5euv">
      <w:r>
        <w:rPr>
          <w:color w:val="1155CC"/>
          <w:u w:val="single"/>
        </w:rPr>
        <w:t>Table of Contents</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A06F" w14:textId="051E926C" w:rsidR="009C2D46" w:rsidRDefault="009C2D46" w:rsidP="009C2D46">
    <w:pPr>
      <w:pStyle w:val="Header"/>
      <w:jc w:val="center"/>
    </w:pPr>
    <w:r>
      <w:rPr>
        <w:noProof/>
      </w:rPr>
      <w:drawing>
        <wp:inline distT="0" distB="0" distL="0" distR="0" wp14:anchorId="00E3E200" wp14:editId="7BC12D92">
          <wp:extent cx="4789283" cy="111749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914087" cy="1146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E97"/>
    <w:multiLevelType w:val="multilevel"/>
    <w:tmpl w:val="386CE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2D54F1"/>
    <w:multiLevelType w:val="multilevel"/>
    <w:tmpl w:val="EC90E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2B6CB6"/>
    <w:multiLevelType w:val="multilevel"/>
    <w:tmpl w:val="AA448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592F12"/>
    <w:multiLevelType w:val="multilevel"/>
    <w:tmpl w:val="05946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4F65D8"/>
    <w:multiLevelType w:val="multilevel"/>
    <w:tmpl w:val="A7225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F52221"/>
    <w:multiLevelType w:val="multilevel"/>
    <w:tmpl w:val="E8C08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EE173A"/>
    <w:multiLevelType w:val="multilevel"/>
    <w:tmpl w:val="79844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B3799D"/>
    <w:multiLevelType w:val="multilevel"/>
    <w:tmpl w:val="BE00A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877B22"/>
    <w:multiLevelType w:val="multilevel"/>
    <w:tmpl w:val="3AC61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AD53F7"/>
    <w:multiLevelType w:val="multilevel"/>
    <w:tmpl w:val="E6CA7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B35144"/>
    <w:multiLevelType w:val="multilevel"/>
    <w:tmpl w:val="DBF85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806959"/>
    <w:multiLevelType w:val="multilevel"/>
    <w:tmpl w:val="99C83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B00069"/>
    <w:multiLevelType w:val="multilevel"/>
    <w:tmpl w:val="EF842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3E2AAB"/>
    <w:multiLevelType w:val="multilevel"/>
    <w:tmpl w:val="3C1ED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6166B0"/>
    <w:multiLevelType w:val="multilevel"/>
    <w:tmpl w:val="69BCE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3CF024E"/>
    <w:multiLevelType w:val="multilevel"/>
    <w:tmpl w:val="129AD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0E3BBB"/>
    <w:multiLevelType w:val="multilevel"/>
    <w:tmpl w:val="4BAC5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74D6365"/>
    <w:multiLevelType w:val="multilevel"/>
    <w:tmpl w:val="D77A1FBE"/>
    <w:lvl w:ilvl="0">
      <w:start w:val="1"/>
      <w:numFmt w:val="bullet"/>
      <w:lvlText w:val="●"/>
      <w:lvlJc w:val="left"/>
      <w:pPr>
        <w:ind w:left="720" w:hanging="360"/>
      </w:pPr>
      <w:rPr>
        <w:rFonts w:ascii="Roboto" w:eastAsia="Roboto" w:hAnsi="Roboto" w:cs="Roboto"/>
        <w:color w:val="1A1C1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33181861">
    <w:abstractNumId w:val="5"/>
  </w:num>
  <w:num w:numId="2" w16cid:durableId="2022929899">
    <w:abstractNumId w:val="10"/>
  </w:num>
  <w:num w:numId="3" w16cid:durableId="1254896945">
    <w:abstractNumId w:val="0"/>
  </w:num>
  <w:num w:numId="4" w16cid:durableId="868571394">
    <w:abstractNumId w:val="4"/>
  </w:num>
  <w:num w:numId="5" w16cid:durableId="1911764677">
    <w:abstractNumId w:val="17"/>
  </w:num>
  <w:num w:numId="6" w16cid:durableId="1961493042">
    <w:abstractNumId w:val="8"/>
  </w:num>
  <w:num w:numId="7" w16cid:durableId="1408310234">
    <w:abstractNumId w:val="15"/>
  </w:num>
  <w:num w:numId="8" w16cid:durableId="1702318158">
    <w:abstractNumId w:val="3"/>
  </w:num>
  <w:num w:numId="9" w16cid:durableId="976374205">
    <w:abstractNumId w:val="11"/>
  </w:num>
  <w:num w:numId="10" w16cid:durableId="204023287">
    <w:abstractNumId w:val="2"/>
  </w:num>
  <w:num w:numId="11" w16cid:durableId="2132936711">
    <w:abstractNumId w:val="1"/>
  </w:num>
  <w:num w:numId="12" w16cid:durableId="2121492322">
    <w:abstractNumId w:val="9"/>
  </w:num>
  <w:num w:numId="13" w16cid:durableId="1784493777">
    <w:abstractNumId w:val="14"/>
  </w:num>
  <w:num w:numId="14" w16cid:durableId="1242789288">
    <w:abstractNumId w:val="7"/>
  </w:num>
  <w:num w:numId="15" w16cid:durableId="1984113491">
    <w:abstractNumId w:val="12"/>
  </w:num>
  <w:num w:numId="16" w16cid:durableId="1913541305">
    <w:abstractNumId w:val="6"/>
  </w:num>
  <w:num w:numId="17" w16cid:durableId="1527402665">
    <w:abstractNumId w:val="13"/>
  </w:num>
  <w:num w:numId="18" w16cid:durableId="7323180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wN7S0NDaxNDazNDJU0lEKTi0uzszPAykwrAUA/mKZsiwAAAA="/>
  </w:docVars>
  <w:rsids>
    <w:rsidRoot w:val="007C7026"/>
    <w:rsid w:val="0002472B"/>
    <w:rsid w:val="000874C0"/>
    <w:rsid w:val="000E68B0"/>
    <w:rsid w:val="00136565"/>
    <w:rsid w:val="00150C72"/>
    <w:rsid w:val="00151021"/>
    <w:rsid w:val="001535A0"/>
    <w:rsid w:val="00193D3A"/>
    <w:rsid w:val="001A067C"/>
    <w:rsid w:val="001A6B78"/>
    <w:rsid w:val="001B4690"/>
    <w:rsid w:val="001E1B62"/>
    <w:rsid w:val="001E6B9E"/>
    <w:rsid w:val="00235DD2"/>
    <w:rsid w:val="0024418E"/>
    <w:rsid w:val="002F0347"/>
    <w:rsid w:val="002F754E"/>
    <w:rsid w:val="00337C7E"/>
    <w:rsid w:val="0034380F"/>
    <w:rsid w:val="00403B5E"/>
    <w:rsid w:val="004040FE"/>
    <w:rsid w:val="00422AEA"/>
    <w:rsid w:val="00425B9C"/>
    <w:rsid w:val="00464108"/>
    <w:rsid w:val="0047152C"/>
    <w:rsid w:val="00480F99"/>
    <w:rsid w:val="004B0377"/>
    <w:rsid w:val="0052109B"/>
    <w:rsid w:val="0052436E"/>
    <w:rsid w:val="005247FF"/>
    <w:rsid w:val="00563C1F"/>
    <w:rsid w:val="0056618E"/>
    <w:rsid w:val="005B56E4"/>
    <w:rsid w:val="005B7CC5"/>
    <w:rsid w:val="00641D5C"/>
    <w:rsid w:val="00666D00"/>
    <w:rsid w:val="00696865"/>
    <w:rsid w:val="006A69A9"/>
    <w:rsid w:val="007000AE"/>
    <w:rsid w:val="00714AC5"/>
    <w:rsid w:val="0072425C"/>
    <w:rsid w:val="0074199D"/>
    <w:rsid w:val="007521F6"/>
    <w:rsid w:val="007C2874"/>
    <w:rsid w:val="007C7026"/>
    <w:rsid w:val="008468DA"/>
    <w:rsid w:val="00872A7E"/>
    <w:rsid w:val="0088176B"/>
    <w:rsid w:val="008826FF"/>
    <w:rsid w:val="0089790E"/>
    <w:rsid w:val="00923E81"/>
    <w:rsid w:val="009576D4"/>
    <w:rsid w:val="009A4F6B"/>
    <w:rsid w:val="009C2D46"/>
    <w:rsid w:val="009F1DA7"/>
    <w:rsid w:val="00A10332"/>
    <w:rsid w:val="00A40A41"/>
    <w:rsid w:val="00A75A55"/>
    <w:rsid w:val="00A97CA0"/>
    <w:rsid w:val="00AA71BD"/>
    <w:rsid w:val="00AE5F75"/>
    <w:rsid w:val="00AF42A4"/>
    <w:rsid w:val="00B12124"/>
    <w:rsid w:val="00B438C0"/>
    <w:rsid w:val="00BA2E6B"/>
    <w:rsid w:val="00C0010E"/>
    <w:rsid w:val="00C14077"/>
    <w:rsid w:val="00C54CB3"/>
    <w:rsid w:val="00CB4C6C"/>
    <w:rsid w:val="00CB506C"/>
    <w:rsid w:val="00D00ED4"/>
    <w:rsid w:val="00D91FCA"/>
    <w:rsid w:val="00DA6D67"/>
    <w:rsid w:val="00DE72B9"/>
    <w:rsid w:val="00E45486"/>
    <w:rsid w:val="00E701C8"/>
    <w:rsid w:val="00EF68D1"/>
    <w:rsid w:val="00F07CFA"/>
    <w:rsid w:val="00F204E6"/>
    <w:rsid w:val="00F6505F"/>
    <w:rsid w:val="00F92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FF24"/>
  <w15:docId w15:val="{CA803E96-602D-4AB6-8CB3-1C0487F0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outlineLvl w:val="1"/>
    </w:pPr>
    <w:rPr>
      <w:color w:val="666666"/>
      <w:sz w:val="30"/>
      <w:szCs w:val="30"/>
    </w:rPr>
  </w:style>
  <w:style w:type="paragraph" w:styleId="Heading3">
    <w:name w:val="heading 3"/>
    <w:basedOn w:val="Normal"/>
    <w:next w:val="Normal"/>
    <w:uiPriority w:val="9"/>
    <w:unhideWhenUsed/>
    <w:qFormat/>
    <w:pPr>
      <w:keepNext/>
      <w:keepLines/>
      <w:outlineLvl w:val="2"/>
    </w:pPr>
    <w:rPr>
      <w:sz w:val="32"/>
      <w:szCs w:val="32"/>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14AC5"/>
    <w:rPr>
      <w:sz w:val="16"/>
      <w:szCs w:val="16"/>
    </w:rPr>
  </w:style>
  <w:style w:type="paragraph" w:styleId="CommentText">
    <w:name w:val="annotation text"/>
    <w:basedOn w:val="Normal"/>
    <w:link w:val="CommentTextChar"/>
    <w:uiPriority w:val="99"/>
    <w:unhideWhenUsed/>
    <w:rsid w:val="00714AC5"/>
    <w:pPr>
      <w:spacing w:line="240" w:lineRule="auto"/>
    </w:pPr>
    <w:rPr>
      <w:sz w:val="20"/>
      <w:szCs w:val="20"/>
    </w:rPr>
  </w:style>
  <w:style w:type="character" w:customStyle="1" w:styleId="CommentTextChar">
    <w:name w:val="Comment Text Char"/>
    <w:basedOn w:val="DefaultParagraphFont"/>
    <w:link w:val="CommentText"/>
    <w:uiPriority w:val="99"/>
    <w:rsid w:val="00714AC5"/>
    <w:rPr>
      <w:sz w:val="20"/>
      <w:szCs w:val="20"/>
    </w:rPr>
  </w:style>
  <w:style w:type="paragraph" w:styleId="CommentSubject">
    <w:name w:val="annotation subject"/>
    <w:basedOn w:val="CommentText"/>
    <w:next w:val="CommentText"/>
    <w:link w:val="CommentSubjectChar"/>
    <w:uiPriority w:val="99"/>
    <w:semiHidden/>
    <w:unhideWhenUsed/>
    <w:rsid w:val="00714AC5"/>
    <w:rPr>
      <w:b/>
      <w:bCs/>
    </w:rPr>
  </w:style>
  <w:style w:type="character" w:customStyle="1" w:styleId="CommentSubjectChar">
    <w:name w:val="Comment Subject Char"/>
    <w:basedOn w:val="CommentTextChar"/>
    <w:link w:val="CommentSubject"/>
    <w:uiPriority w:val="99"/>
    <w:semiHidden/>
    <w:rsid w:val="00714AC5"/>
    <w:rPr>
      <w:b/>
      <w:bCs/>
      <w:sz w:val="20"/>
      <w:szCs w:val="20"/>
    </w:rPr>
  </w:style>
  <w:style w:type="paragraph" w:styleId="Revision">
    <w:name w:val="Revision"/>
    <w:hidden/>
    <w:uiPriority w:val="99"/>
    <w:semiHidden/>
    <w:rsid w:val="00D91FCA"/>
    <w:pPr>
      <w:spacing w:line="240" w:lineRule="auto"/>
    </w:pPr>
  </w:style>
  <w:style w:type="character" w:styleId="Hyperlink">
    <w:name w:val="Hyperlink"/>
    <w:basedOn w:val="DefaultParagraphFont"/>
    <w:uiPriority w:val="99"/>
    <w:unhideWhenUsed/>
    <w:rsid w:val="000E68B0"/>
    <w:rPr>
      <w:color w:val="0000FF" w:themeColor="hyperlink"/>
      <w:u w:val="single"/>
    </w:rPr>
  </w:style>
  <w:style w:type="character" w:customStyle="1" w:styleId="UnresolvedMention1">
    <w:name w:val="Unresolved Mention1"/>
    <w:basedOn w:val="DefaultParagraphFont"/>
    <w:uiPriority w:val="99"/>
    <w:semiHidden/>
    <w:unhideWhenUsed/>
    <w:rsid w:val="000E68B0"/>
    <w:rPr>
      <w:color w:val="605E5C"/>
      <w:shd w:val="clear" w:color="auto" w:fill="E1DFDD"/>
    </w:rPr>
  </w:style>
  <w:style w:type="character" w:styleId="FollowedHyperlink">
    <w:name w:val="FollowedHyperlink"/>
    <w:basedOn w:val="DefaultParagraphFont"/>
    <w:uiPriority w:val="99"/>
    <w:semiHidden/>
    <w:unhideWhenUsed/>
    <w:rsid w:val="00641D5C"/>
    <w:rPr>
      <w:color w:val="800080" w:themeColor="followedHyperlink"/>
      <w:u w:val="single"/>
    </w:rPr>
  </w:style>
  <w:style w:type="paragraph" w:customStyle="1" w:styleId="Default">
    <w:name w:val="Default"/>
    <w:rsid w:val="00666D00"/>
    <w:pPr>
      <w:autoSpaceDE w:val="0"/>
      <w:autoSpaceDN w:val="0"/>
      <w:adjustRightInd w:val="0"/>
      <w:spacing w:line="240" w:lineRule="auto"/>
    </w:pPr>
    <w:rPr>
      <w:color w:val="000000"/>
      <w:sz w:val="24"/>
      <w:szCs w:val="24"/>
      <w:lang w:val="en-US"/>
    </w:rPr>
  </w:style>
  <w:style w:type="paragraph" w:styleId="Header">
    <w:name w:val="header"/>
    <w:basedOn w:val="Normal"/>
    <w:link w:val="HeaderChar"/>
    <w:uiPriority w:val="99"/>
    <w:unhideWhenUsed/>
    <w:rsid w:val="009C2D46"/>
    <w:pPr>
      <w:tabs>
        <w:tab w:val="center" w:pos="4680"/>
        <w:tab w:val="right" w:pos="9360"/>
      </w:tabs>
      <w:spacing w:line="240" w:lineRule="auto"/>
    </w:pPr>
  </w:style>
  <w:style w:type="character" w:customStyle="1" w:styleId="HeaderChar">
    <w:name w:val="Header Char"/>
    <w:basedOn w:val="DefaultParagraphFont"/>
    <w:link w:val="Header"/>
    <w:uiPriority w:val="99"/>
    <w:rsid w:val="009C2D46"/>
  </w:style>
  <w:style w:type="paragraph" w:styleId="Footer">
    <w:name w:val="footer"/>
    <w:basedOn w:val="Normal"/>
    <w:link w:val="FooterChar"/>
    <w:uiPriority w:val="99"/>
    <w:unhideWhenUsed/>
    <w:rsid w:val="009C2D46"/>
    <w:pPr>
      <w:tabs>
        <w:tab w:val="center" w:pos="4680"/>
        <w:tab w:val="right" w:pos="9360"/>
      </w:tabs>
      <w:spacing w:line="240" w:lineRule="auto"/>
    </w:pPr>
  </w:style>
  <w:style w:type="character" w:customStyle="1" w:styleId="FooterChar">
    <w:name w:val="Footer Char"/>
    <w:basedOn w:val="DefaultParagraphFont"/>
    <w:link w:val="Footer"/>
    <w:uiPriority w:val="99"/>
    <w:rsid w:val="009C2D46"/>
  </w:style>
  <w:style w:type="paragraph" w:styleId="TOC1">
    <w:name w:val="toc 1"/>
    <w:basedOn w:val="Normal"/>
    <w:next w:val="Normal"/>
    <w:autoRedefine/>
    <w:uiPriority w:val="39"/>
    <w:unhideWhenUsed/>
    <w:rsid w:val="009C2D46"/>
    <w:pPr>
      <w:spacing w:after="100"/>
    </w:pPr>
  </w:style>
  <w:style w:type="paragraph" w:styleId="TOC2">
    <w:name w:val="toc 2"/>
    <w:basedOn w:val="Normal"/>
    <w:next w:val="Normal"/>
    <w:autoRedefine/>
    <w:uiPriority w:val="39"/>
    <w:unhideWhenUsed/>
    <w:rsid w:val="009C2D46"/>
    <w:pPr>
      <w:spacing w:after="100"/>
      <w:ind w:left="220"/>
    </w:pPr>
  </w:style>
  <w:style w:type="paragraph" w:styleId="TOC3">
    <w:name w:val="toc 3"/>
    <w:basedOn w:val="Normal"/>
    <w:next w:val="Normal"/>
    <w:autoRedefine/>
    <w:uiPriority w:val="39"/>
    <w:unhideWhenUsed/>
    <w:rsid w:val="009C2D46"/>
    <w:pPr>
      <w:spacing w:after="100"/>
      <w:ind w:left="440"/>
    </w:pPr>
  </w:style>
  <w:style w:type="paragraph" w:styleId="TOC4">
    <w:name w:val="toc 4"/>
    <w:basedOn w:val="Normal"/>
    <w:next w:val="Normal"/>
    <w:autoRedefine/>
    <w:uiPriority w:val="39"/>
    <w:unhideWhenUsed/>
    <w:rsid w:val="009C2D46"/>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0519">
      <w:bodyDiv w:val="1"/>
      <w:marLeft w:val="0"/>
      <w:marRight w:val="0"/>
      <w:marTop w:val="0"/>
      <w:marBottom w:val="0"/>
      <w:divBdr>
        <w:top w:val="none" w:sz="0" w:space="0" w:color="auto"/>
        <w:left w:val="none" w:sz="0" w:space="0" w:color="auto"/>
        <w:bottom w:val="none" w:sz="0" w:space="0" w:color="auto"/>
        <w:right w:val="none" w:sz="0" w:space="0" w:color="auto"/>
      </w:divBdr>
    </w:div>
    <w:div w:id="1802653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la.gov.au/policy-and-planning/digital-preservation-policy" TargetMode="External"/><Relationship Id="rId18" Type="http://schemas.openxmlformats.org/officeDocument/2006/relationships/hyperlink" Target="https://www.library.ualberta.ca/digital-initiatives/preservation" TargetMode="External"/><Relationship Id="rId26" Type="http://schemas.openxmlformats.org/officeDocument/2006/relationships/hyperlink" Target="https://docs.google.com/presentation/d/1sGCyplBx8qVFg31UWT45163NHnMmXmDvpnS5Xj4JtZ0/edit" TargetMode="External"/><Relationship Id="rId39" Type="http://schemas.openxmlformats.org/officeDocument/2006/relationships/hyperlink" Target="https://learn.scholarsportal.info/all-guides/handling-digital-archives/concepts/" TargetMode="External"/><Relationship Id="rId21" Type="http://schemas.openxmlformats.org/officeDocument/2006/relationships/hyperlink" Target="https://www.lib.umich.edu/about-us/policies/digital-repository-services-digital-preservation-policy/registered-formats-and" TargetMode="External"/><Relationship Id="rId34" Type="http://schemas.openxmlformats.org/officeDocument/2006/relationships/hyperlink" Target="http://dpworkshop.org/workshops/management-tools/policy-framework/model-document" TargetMode="External"/><Relationship Id="rId42" Type="http://schemas.openxmlformats.org/officeDocument/2006/relationships/hyperlink" Target="http://dpworkshop.org/dpm-eng/terminology/strategies.html" TargetMode="External"/><Relationship Id="rId47" Type="http://schemas.openxmlformats.org/officeDocument/2006/relationships/hyperlink" Target="https://www.kaspersky.com/resource-center/definitions/what-is-cyber-security" TargetMode="External"/><Relationship Id="rId50" Type="http://schemas.openxmlformats.org/officeDocument/2006/relationships/hyperlink" Target="https://jats.nlm.nih.gov/" TargetMode="External"/><Relationship Id="rId55" Type="http://schemas.openxmlformats.org/officeDocument/2006/relationships/hyperlink" Target="https://www.dpconline.org/handbook/glossary" TargetMode="External"/><Relationship Id="rId7" Type="http://schemas.openxmlformats.org/officeDocument/2006/relationships/hyperlink" Target="https://creativecommons.org/licenses/by-sa/4.0/" TargetMode="External"/><Relationship Id="rId2" Type="http://schemas.openxmlformats.org/officeDocument/2006/relationships/styles" Target="styles.xml"/><Relationship Id="rId16" Type="http://schemas.openxmlformats.org/officeDocument/2006/relationships/hyperlink" Target="https://www.uvic.ca/library/featured/digitalpreservation/dp-framework-FINAL.pdf" TargetMode="External"/><Relationship Id="rId29" Type="http://schemas.openxmlformats.org/officeDocument/2006/relationships/hyperlink" Target="https://www.icpsr.umich.edu/web/pages/datamanagement/preservation/policies/dpp-framework.html" TargetMode="External"/><Relationship Id="rId11" Type="http://schemas.openxmlformats.org/officeDocument/2006/relationships/header" Target="header2.xml"/><Relationship Id="rId24" Type="http://schemas.openxmlformats.org/officeDocument/2006/relationships/hyperlink" Target="https://library.columbia.edu/services/preservation/dlpolicy.html" TargetMode="External"/><Relationship Id="rId32" Type="http://schemas.openxmlformats.org/officeDocument/2006/relationships/hyperlink" Target="https://purr.purdue.edu/legal/digitalpreservation" TargetMode="External"/><Relationship Id="rId37" Type="http://schemas.openxmlformats.org/officeDocument/2006/relationships/hyperlink" Target="http://www.interpares.org/ip2/display_file.cfm?doc=ip2_glossary.pdf" TargetMode="External"/><Relationship Id="rId40" Type="http://schemas.openxmlformats.org/officeDocument/2006/relationships/hyperlink" Target="https://www.dpconline.org/handbook/glossary" TargetMode="External"/><Relationship Id="rId45" Type="http://schemas.openxmlformats.org/officeDocument/2006/relationships/hyperlink" Target="https://www.dpconline.org/handbook/glossary" TargetMode="External"/><Relationship Id="rId53" Type="http://schemas.openxmlformats.org/officeDocument/2006/relationships/hyperlink" Target="https://www.dpconline.org/handbook/glossary" TargetMode="External"/><Relationship Id="rId58" Type="http://schemas.openxmlformats.org/officeDocument/2006/relationships/hyperlink" Target="http://www.interpares.org/ip2/display_file.cfm?doc=ip2_glossary.pdf"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sfu.ca/content/dam/sfu/archives/PDFs/DigitalPreservation/LinksResources/DigitalPreservationPolicy.pdf" TargetMode="External"/><Relationship Id="rId14" Type="http://schemas.openxmlformats.org/officeDocument/2006/relationships/hyperlink" Target="https://libraries.indiana.edu/digital-preservation-policy" TargetMode="External"/><Relationship Id="rId22" Type="http://schemas.openxmlformats.org/officeDocument/2006/relationships/hyperlink" Target="https://www.uvic.ca/library/featured/digitalpreservation/dp-framework-FINAL.pdf" TargetMode="External"/><Relationship Id="rId27" Type="http://schemas.openxmlformats.org/officeDocument/2006/relationships/hyperlink" Target="https://www.bl.uk/britishlibrary/~/media/bl/global/digital%20preservation/bl_digitalpreservationstrategy_2017-2020.pdf" TargetMode="External"/><Relationship Id="rId30" Type="http://schemas.openxmlformats.org/officeDocument/2006/relationships/hyperlink" Target="https://ecommons.cornell.edu/bitstream/handle/1813/11230/cul-dp-framework.pdf;jsessionid=5B97B0CEED8F9375916FC0CA0D74FEF7?sequence=1" TargetMode="External"/><Relationship Id="rId35" Type="http://schemas.openxmlformats.org/officeDocument/2006/relationships/hyperlink" Target="https://libraries.indiana.edu/digital-preservation-policy" TargetMode="External"/><Relationship Id="rId43" Type="http://schemas.openxmlformats.org/officeDocument/2006/relationships/hyperlink" Target="https://www.dpconline.org/handbook/glossary" TargetMode="External"/><Relationship Id="rId48" Type="http://schemas.openxmlformats.org/officeDocument/2006/relationships/hyperlink" Target="http://www.interpares.org/ip2/display_file.cfm?doc=ip2_glossary.pdf" TargetMode="External"/><Relationship Id="rId56" Type="http://schemas.openxmlformats.org/officeDocument/2006/relationships/hyperlink" Target="http://www.dpconline.org/docman/technology-watch-reports/1359-dpctw14-02/file" TargetMode="External"/><Relationship Id="rId8" Type="http://schemas.openxmlformats.org/officeDocument/2006/relationships/image" Target="media/image1.png"/><Relationship Id="rId51" Type="http://schemas.openxmlformats.org/officeDocument/2006/relationships/hyperlink" Target="https://www.dpconline.org/handbook/glossary" TargetMode="External"/><Relationship Id="rId3" Type="http://schemas.openxmlformats.org/officeDocument/2006/relationships/settings" Target="settings.xml"/><Relationship Id="rId12" Type="http://schemas.openxmlformats.org/officeDocument/2006/relationships/hyperlink" Target="https://clockss.org/" TargetMode="External"/><Relationship Id="rId17" Type="http://schemas.openxmlformats.org/officeDocument/2006/relationships/hyperlink" Target="https://www.lib.sfu.ca/help/publish/digitization/digital-framework" TargetMode="External"/><Relationship Id="rId25" Type="http://schemas.openxmlformats.org/officeDocument/2006/relationships/hyperlink" Target="https://www.uvic.ca/library/featured/digitalpreservation/dp-framework-FINAL.pdf" TargetMode="External"/><Relationship Id="rId33" Type="http://schemas.openxmlformats.org/officeDocument/2006/relationships/hyperlink" Target="http://dpworkshop.org/workshops/management-tools/policy-framework/model-document" TargetMode="External"/><Relationship Id="rId38" Type="http://schemas.openxmlformats.org/officeDocument/2006/relationships/hyperlink" Target="https://www.dpconline.org/handbook/glossary" TargetMode="External"/><Relationship Id="rId46" Type="http://schemas.openxmlformats.org/officeDocument/2006/relationships/hyperlink" Target="http://www.interpares.org/ip2/display_file.cfm?doc=ip2_glossary.pdf" TargetMode="External"/><Relationship Id="rId59" Type="http://schemas.openxmlformats.org/officeDocument/2006/relationships/hyperlink" Target="https://www.dpconline.org/handbook/glossary" TargetMode="External"/><Relationship Id="rId20" Type="http://schemas.openxmlformats.org/officeDocument/2006/relationships/hyperlink" Target="https://www.lib.umich.edu/about-us/policies/digital-repository-services-digital-preservation-policy" TargetMode="External"/><Relationship Id="rId41" Type="http://schemas.openxmlformats.org/officeDocument/2006/relationships/hyperlink" Target="https://www.dpconline.org/docs/technology-watch-reports/1359-dpctw14-02/file" TargetMode="External"/><Relationship Id="rId54" Type="http://schemas.openxmlformats.org/officeDocument/2006/relationships/hyperlink" Target="https://ndsa.org/publications/levels-of-digital-preservatio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eb.archive.org/web/20210729212629/https:/helpfaqs.acs.org/category/open-access/acs-central-science/" TargetMode="External"/><Relationship Id="rId23" Type="http://schemas.openxmlformats.org/officeDocument/2006/relationships/hyperlink" Target="http://digitalarchive.mcmaster.ca/node/53" TargetMode="External"/><Relationship Id="rId28" Type="http://schemas.openxmlformats.org/officeDocument/2006/relationships/hyperlink" Target="https://www.uvic.ca/library/featured/digitalpreservation/dp-framework-FINAL.pdf" TargetMode="External"/><Relationship Id="rId36" Type="http://schemas.openxmlformats.org/officeDocument/2006/relationships/hyperlink" Target="https://ecommons.cornell.edu/bitstream/handle/1813/11230/cul-dp-framework.pdf;jsessionid=5B97B0CEED8F9375916FC0CA0D74FEF7?sequence=1" TargetMode="External"/><Relationship Id="rId49" Type="http://schemas.openxmlformats.org/officeDocument/2006/relationships/hyperlink" Target="https://www.dublincore.org/specifications/dublin-core/dcmi-terms/" TargetMode="External"/><Relationship Id="rId57" Type="http://schemas.openxmlformats.org/officeDocument/2006/relationships/hyperlink" Target="http://www.loc.gov/standards/premis/" TargetMode="External"/><Relationship Id="rId10" Type="http://schemas.openxmlformats.org/officeDocument/2006/relationships/footer" Target="footer1.xml"/><Relationship Id="rId31" Type="http://schemas.openxmlformats.org/officeDocument/2006/relationships/hyperlink" Target="https://web.archive.org/web/20141120081753/http:/www.dartmouth.edu/~library/digital/about/policies/preservation.html?mswitch-redir=classic" TargetMode="External"/><Relationship Id="rId44" Type="http://schemas.openxmlformats.org/officeDocument/2006/relationships/hyperlink" Target="https://www.dpconline.org/handbook/glossary" TargetMode="External"/><Relationship Id="rId52" Type="http://schemas.openxmlformats.org/officeDocument/2006/relationships/hyperlink" Target="http://www.loc.gov/standards/mets/"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7444</Words>
  <Characters>42431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Steve Oberg</cp:lastModifiedBy>
  <cp:revision>3</cp:revision>
  <dcterms:created xsi:type="dcterms:W3CDTF">2022-06-07T13:08:00Z</dcterms:created>
  <dcterms:modified xsi:type="dcterms:W3CDTF">2022-06-09T15:40:00Z</dcterms:modified>
</cp:coreProperties>
</file>